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9D7FB" w14:textId="5C18809C" w:rsidR="00CF5F9A" w:rsidRDefault="7A336625" w:rsidP="546B3E25">
      <w:pPr>
        <w:jc w:val="center"/>
        <w:rPr>
          <w:rFonts w:ascii="Aptos" w:eastAsia="Aptos" w:hAnsi="Aptos" w:cs="Aptos"/>
        </w:rPr>
      </w:pPr>
      <w:r w:rsidRPr="2F0F697F">
        <w:rPr>
          <w:rFonts w:ascii="Aptos" w:eastAsia="Aptos" w:hAnsi="Aptos" w:cs="Aptos"/>
          <w:b/>
          <w:bCs/>
          <w:color w:val="000000" w:themeColor="text1"/>
          <w:sz w:val="28"/>
          <w:szCs w:val="28"/>
          <w:u w:val="single"/>
        </w:rPr>
        <w:t>Dual Enrollment Best Practices Ongoing Notes-PV/DV</w:t>
      </w:r>
    </w:p>
    <w:p w14:paraId="76B1A65A" w14:textId="0066028A" w:rsidR="3EEBCCC4" w:rsidRDefault="3EEBCCC4" w:rsidP="2F0F697F">
      <w:pPr>
        <w:rPr>
          <w:rFonts w:ascii="Aptos" w:eastAsia="Aptos" w:hAnsi="Aptos" w:cs="Aptos"/>
          <w:b/>
          <w:bCs/>
          <w:i/>
          <w:iCs/>
          <w:color w:val="000000" w:themeColor="text1"/>
        </w:rPr>
      </w:pPr>
      <w:r w:rsidRPr="2F0F697F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Q4 Meeting Notes (June 24) 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6165"/>
      </w:tblGrid>
      <w:tr w:rsidR="2F0F697F" w14:paraId="4340A8FC" w14:textId="77777777" w:rsidTr="2F0F697F">
        <w:trPr>
          <w:trHeight w:val="300"/>
        </w:trPr>
        <w:tc>
          <w:tcPr>
            <w:tcW w:w="3165" w:type="dxa"/>
            <w:tcBorders>
              <w:top w:val="single" w:sz="6" w:space="0" w:color="auto"/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531D0BFA" w14:textId="3B176628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b/>
                <w:bCs/>
                <w:color w:val="000000" w:themeColor="text1"/>
                <w:u w:val="single"/>
              </w:rPr>
              <w:t>Group Attendees</w:t>
            </w:r>
          </w:p>
          <w:p w14:paraId="73BCC13A" w14:textId="3E979371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</w:p>
          <w:p w14:paraId="5263A1B3" w14:textId="5E203729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</w:p>
        </w:tc>
        <w:tc>
          <w:tcPr>
            <w:tcW w:w="6165" w:type="dxa"/>
            <w:tcBorders>
              <w:top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E1B49EC" w14:textId="6D8F7326" w:rsidR="2F0F697F" w:rsidRDefault="00E021E5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>Jessamy Sanche</w:t>
            </w:r>
            <w:r w:rsidR="00EE7925">
              <w:rPr>
                <w:rFonts w:ascii="Aptos" w:eastAsia="Aptos" w:hAnsi="Aptos" w:cs="Aptos"/>
                <w:color w:val="000000" w:themeColor="text1"/>
              </w:rPr>
              <w:t>z</w:t>
            </w:r>
            <w:r>
              <w:rPr>
                <w:rFonts w:ascii="Aptos" w:eastAsia="Aptos" w:hAnsi="Aptos" w:cs="Aptos"/>
                <w:color w:val="000000" w:themeColor="text1"/>
              </w:rPr>
              <w:t xml:space="preserve">, Ashlyn Tupper, </w:t>
            </w:r>
            <w:r w:rsidR="001C7162">
              <w:rPr>
                <w:rFonts w:ascii="Aptos" w:eastAsia="Aptos" w:hAnsi="Aptos" w:cs="Aptos"/>
                <w:color w:val="000000" w:themeColor="text1"/>
              </w:rPr>
              <w:t>Erica Maxwell, Jackie</w:t>
            </w:r>
            <w:r w:rsidR="007632DD">
              <w:rPr>
                <w:rFonts w:ascii="Aptos" w:eastAsia="Aptos" w:hAnsi="Aptos" w:cs="Aptos"/>
                <w:color w:val="000000" w:themeColor="text1"/>
              </w:rPr>
              <w:t xml:space="preserve"> Clayton</w:t>
            </w:r>
            <w:r w:rsidR="00752087">
              <w:rPr>
                <w:rFonts w:ascii="Aptos" w:eastAsia="Aptos" w:hAnsi="Aptos" w:cs="Aptos"/>
                <w:color w:val="000000" w:themeColor="text1"/>
              </w:rPr>
              <w:t>, E.J Anderson</w:t>
            </w:r>
            <w:r w:rsidR="00EE7925">
              <w:rPr>
                <w:rFonts w:ascii="Aptos" w:eastAsia="Aptos" w:hAnsi="Aptos" w:cs="Aptos"/>
                <w:color w:val="000000" w:themeColor="text1"/>
              </w:rPr>
              <w:t>, Tia Wilson</w:t>
            </w:r>
          </w:p>
        </w:tc>
      </w:tr>
      <w:tr w:rsidR="2F0F697F" w14:paraId="490925AD" w14:textId="77777777" w:rsidTr="2F0F697F">
        <w:trPr>
          <w:trHeight w:val="300"/>
        </w:trPr>
        <w:tc>
          <w:tcPr>
            <w:tcW w:w="933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</w:tcPr>
          <w:p w14:paraId="695098A8" w14:textId="06F4013A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Best Practices: MPS Enrollment and Teacher Survey </w:t>
            </w:r>
          </w:p>
        </w:tc>
      </w:tr>
      <w:tr w:rsidR="2F0F697F" w14:paraId="7AB200E2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11F310F3" w14:textId="0C8AB080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color w:val="000000" w:themeColor="text1"/>
              </w:rPr>
              <w:t xml:space="preserve">Notes, Questions, Wonderings: </w:t>
            </w: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39D14CB" w14:textId="77777777" w:rsidR="2F0F697F" w:rsidRDefault="001155CB" w:rsidP="001155CB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MPS is working to </w:t>
            </w:r>
            <w:r w:rsidR="00E82342">
              <w:rPr>
                <w:rFonts w:ascii="Aptos" w:eastAsia="Aptos" w:hAnsi="Aptos" w:cs="Aptos"/>
                <w:color w:val="000000" w:themeColor="text1"/>
              </w:rPr>
              <w:t>establish earlier start times for admission and enrollment.</w:t>
            </w:r>
          </w:p>
          <w:p w14:paraId="05780AC7" w14:textId="77777777" w:rsidR="00E82342" w:rsidRDefault="00E82342" w:rsidP="001155CB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MPS has a goal to graduate students with 12 </w:t>
            </w:r>
            <w:r w:rsidR="003E3C6F">
              <w:rPr>
                <w:rFonts w:ascii="Aptos" w:eastAsia="Aptos" w:hAnsi="Aptos" w:cs="Aptos"/>
                <w:color w:val="000000" w:themeColor="text1"/>
              </w:rPr>
              <w:t xml:space="preserve">early </w:t>
            </w:r>
            <w:r w:rsidR="00C3767A">
              <w:rPr>
                <w:rFonts w:ascii="Aptos" w:eastAsia="Aptos" w:hAnsi="Aptos" w:cs="Aptos"/>
                <w:color w:val="000000" w:themeColor="text1"/>
              </w:rPr>
              <w:t xml:space="preserve">postsecondary credits. </w:t>
            </w:r>
          </w:p>
          <w:p w14:paraId="43431B94" w14:textId="77777777" w:rsidR="00C3767A" w:rsidRDefault="0051100F" w:rsidP="001155CB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Comments regarding increasing access to </w:t>
            </w:r>
            <w:r w:rsidR="0041627C">
              <w:rPr>
                <w:rFonts w:ascii="Aptos" w:eastAsia="Aptos" w:hAnsi="Aptos" w:cs="Aptos"/>
                <w:color w:val="000000" w:themeColor="text1"/>
              </w:rPr>
              <w:t xml:space="preserve">all subgroups of students. </w:t>
            </w:r>
          </w:p>
          <w:p w14:paraId="1E25C7DC" w14:textId="4CED6132" w:rsidR="00407989" w:rsidRPr="001155CB" w:rsidRDefault="00867DFE" w:rsidP="001155CB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Barrier is accessing data early enough to create rosters for students interested in dual enrollment. </w:t>
            </w:r>
          </w:p>
        </w:tc>
      </w:tr>
      <w:tr w:rsidR="2F0F697F" w14:paraId="525775C4" w14:textId="77777777" w:rsidTr="2F0F697F">
        <w:trPr>
          <w:trHeight w:val="300"/>
        </w:trPr>
        <w:tc>
          <w:tcPr>
            <w:tcW w:w="933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</w:tcPr>
          <w:p w14:paraId="4A16563C" w14:textId="1C2B5190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Summer Strategic Planning: </w:t>
            </w:r>
          </w:p>
        </w:tc>
      </w:tr>
      <w:tr w:rsidR="2F0F697F" w14:paraId="3169DF33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4DA22020" w14:textId="2AABC35D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color w:val="000000" w:themeColor="text1"/>
              </w:rPr>
              <w:t xml:space="preserve">What are 3-5 tasks for a summer checklist: </w:t>
            </w: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038FBA2" w14:textId="77777777" w:rsidR="2F0F697F" w:rsidRDefault="00D61B0B" w:rsidP="001F15B0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Contacting Rio Rep to </w:t>
            </w:r>
            <w:r w:rsidR="00637280">
              <w:rPr>
                <w:rFonts w:ascii="Aptos" w:eastAsia="Aptos" w:hAnsi="Aptos" w:cs="Aptos"/>
                <w:color w:val="000000" w:themeColor="text1"/>
              </w:rPr>
              <w:t xml:space="preserve">see if CCC can join in </w:t>
            </w:r>
            <w:r w:rsidR="0003748D">
              <w:rPr>
                <w:rFonts w:ascii="Aptos" w:eastAsia="Aptos" w:hAnsi="Aptos" w:cs="Aptos"/>
                <w:color w:val="000000" w:themeColor="text1"/>
              </w:rPr>
              <w:t xml:space="preserve">viewing other schools set up. </w:t>
            </w:r>
          </w:p>
          <w:p w14:paraId="1E52F639" w14:textId="77777777" w:rsidR="00A73FAA" w:rsidRDefault="00BC59D5" w:rsidP="001F15B0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Increase awareness to </w:t>
            </w:r>
            <w:r w:rsidR="00CD0EDB">
              <w:rPr>
                <w:rFonts w:ascii="Aptos" w:eastAsia="Aptos" w:hAnsi="Aptos" w:cs="Aptos"/>
                <w:color w:val="000000" w:themeColor="text1"/>
              </w:rPr>
              <w:t xml:space="preserve">ATA for both coaches and educators. </w:t>
            </w:r>
          </w:p>
          <w:p w14:paraId="1E96CCD3" w14:textId="77777777" w:rsidR="001F2121" w:rsidRDefault="00832EBD" w:rsidP="001F15B0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Use the school calendar to use and set dates for enrollment process. </w:t>
            </w:r>
          </w:p>
          <w:p w14:paraId="4181AA16" w14:textId="28488B7E" w:rsidR="00FB2B28" w:rsidRPr="001F15B0" w:rsidRDefault="00FB2B28" w:rsidP="001F15B0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Offer a day for </w:t>
            </w:r>
            <w:proofErr w:type="spellStart"/>
            <w:r>
              <w:rPr>
                <w:rFonts w:ascii="Aptos" w:eastAsia="Aptos" w:hAnsi="Aptos" w:cs="Aptos"/>
                <w:color w:val="000000" w:themeColor="text1"/>
              </w:rPr>
              <w:t>EdReady</w:t>
            </w:r>
            <w:proofErr w:type="spellEnd"/>
            <w:r w:rsidR="00566559">
              <w:rPr>
                <w:rFonts w:ascii="Aptos" w:eastAsia="Aptos" w:hAnsi="Aptos" w:cs="Aptos"/>
                <w:color w:val="000000" w:themeColor="text1"/>
              </w:rPr>
              <w:t xml:space="preserve">: Review admission requirement changes. </w:t>
            </w:r>
          </w:p>
        </w:tc>
      </w:tr>
      <w:tr w:rsidR="2F0F697F" w14:paraId="46566F4B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22587396" w14:textId="3C963F6D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color w:val="000000" w:themeColor="text1"/>
              </w:rPr>
              <w:t>What resources are needed?</w:t>
            </w: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1E79D21E" w14:textId="77777777" w:rsidR="2F0F697F" w:rsidRDefault="00661774" w:rsidP="00164663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Admission requirement </w:t>
            </w:r>
          </w:p>
          <w:p w14:paraId="2F7A253A" w14:textId="52C1F12C" w:rsidR="007835BE" w:rsidRPr="00164663" w:rsidRDefault="002A5AE0" w:rsidP="00164663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Rosters </w:t>
            </w:r>
            <w:r w:rsidR="000B2C33">
              <w:rPr>
                <w:rFonts w:ascii="Aptos" w:eastAsia="Aptos" w:hAnsi="Aptos" w:cs="Aptos"/>
                <w:color w:val="000000" w:themeColor="text1"/>
              </w:rPr>
              <w:t xml:space="preserve">for enrollment </w:t>
            </w:r>
          </w:p>
        </w:tc>
      </w:tr>
      <w:tr w:rsidR="2F0F697F" w14:paraId="244A51A7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79FCA668" w14:textId="697C1598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color w:val="000000" w:themeColor="text1"/>
              </w:rPr>
              <w:t xml:space="preserve">How can EEAZ support access to resources or supporting partnerships? </w:t>
            </w: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C184000" w14:textId="77777777" w:rsidR="2F0F697F" w:rsidRDefault="003E1FDC" w:rsidP="00516B7C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>Being aware of dates in which liaisons will be on campus</w:t>
            </w:r>
          </w:p>
          <w:p w14:paraId="7D72E4EA" w14:textId="77777777" w:rsidR="003E1FDC" w:rsidRDefault="00350616" w:rsidP="00516B7C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Have rosters prepared to share </w:t>
            </w:r>
            <w:r w:rsidR="008C1092">
              <w:rPr>
                <w:rFonts w:ascii="Aptos" w:eastAsia="Aptos" w:hAnsi="Aptos" w:cs="Aptos"/>
                <w:color w:val="000000" w:themeColor="text1"/>
              </w:rPr>
              <w:t>with coaches</w:t>
            </w:r>
            <w:r w:rsidR="00685535">
              <w:rPr>
                <w:rFonts w:ascii="Aptos" w:eastAsia="Aptos" w:hAnsi="Aptos" w:cs="Aptos"/>
                <w:color w:val="000000" w:themeColor="text1"/>
              </w:rPr>
              <w:t xml:space="preserve">/support staff to help work collaboratively with Rio staff. </w:t>
            </w:r>
          </w:p>
          <w:p w14:paraId="49E58C54" w14:textId="17AC906F" w:rsidR="005D2C10" w:rsidRPr="00516B7C" w:rsidRDefault="00DA732A" w:rsidP="00516B7C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Training resources for educators. </w:t>
            </w:r>
          </w:p>
        </w:tc>
      </w:tr>
      <w:tr w:rsidR="2F0F697F" w14:paraId="5438D16C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5C588D3B" w14:textId="01CF229A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color w:val="000000" w:themeColor="text1"/>
              </w:rPr>
              <w:t xml:space="preserve">Anything from other teams you would like to add? </w:t>
            </w: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46465BAF" w14:textId="77777777" w:rsidR="2F0F697F" w:rsidRDefault="00BD17B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-Ensuring that all parties are properly introduced; CCC and college reps know each other. </w:t>
            </w:r>
          </w:p>
          <w:p w14:paraId="4AED0DE5" w14:textId="77777777" w:rsidR="00BD17BF" w:rsidRDefault="00BD17B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>-</w:t>
            </w:r>
            <w:r w:rsidR="0083279D">
              <w:rPr>
                <w:rFonts w:ascii="Aptos" w:eastAsia="Aptos" w:hAnsi="Aptos" w:cs="Aptos"/>
                <w:color w:val="000000" w:themeColor="text1"/>
              </w:rPr>
              <w:t xml:space="preserve">Helping to ensure </w:t>
            </w:r>
            <w:r w:rsidR="00EE7925">
              <w:rPr>
                <w:rFonts w:ascii="Aptos" w:eastAsia="Aptos" w:hAnsi="Aptos" w:cs="Aptos"/>
                <w:color w:val="000000" w:themeColor="text1"/>
              </w:rPr>
              <w:t xml:space="preserve">that workshops are scheduled in a timely manner. </w:t>
            </w:r>
          </w:p>
          <w:p w14:paraId="57299463" w14:textId="77777777" w:rsidR="003467F8" w:rsidRDefault="003467F8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- Considering altering the </w:t>
            </w:r>
            <w:r w:rsidR="0075708D">
              <w:rPr>
                <w:rFonts w:ascii="Aptos" w:eastAsia="Aptos" w:hAnsi="Aptos" w:cs="Aptos"/>
                <w:color w:val="000000" w:themeColor="text1"/>
              </w:rPr>
              <w:t xml:space="preserve">enrollment process to include an additional question about dual enrollment interest. </w:t>
            </w:r>
          </w:p>
          <w:p w14:paraId="0150645F" w14:textId="054412D4" w:rsidR="00540505" w:rsidRDefault="00DF5793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>-</w:t>
            </w:r>
            <w:r w:rsidR="00B44FD3">
              <w:rPr>
                <w:rFonts w:ascii="Aptos" w:eastAsia="Aptos" w:hAnsi="Aptos" w:cs="Aptos"/>
                <w:color w:val="000000" w:themeColor="text1"/>
              </w:rPr>
              <w:t>Parent nights for dual enrollment</w:t>
            </w:r>
            <w:r w:rsidR="00540505">
              <w:rPr>
                <w:rFonts w:ascii="Aptos" w:eastAsia="Aptos" w:hAnsi="Aptos" w:cs="Aptos"/>
                <w:color w:val="000000" w:themeColor="text1"/>
              </w:rPr>
              <w:t xml:space="preserve">; making sure that parents and students are successful in understanding </w:t>
            </w:r>
            <w:r w:rsidR="004A4CE0">
              <w:rPr>
                <w:rFonts w:ascii="Aptos" w:eastAsia="Aptos" w:hAnsi="Aptos" w:cs="Aptos"/>
                <w:color w:val="000000" w:themeColor="text1"/>
              </w:rPr>
              <w:t xml:space="preserve">dual enrollment. </w:t>
            </w:r>
          </w:p>
        </w:tc>
      </w:tr>
      <w:tr w:rsidR="2F0F697F" w14:paraId="20CD3FA2" w14:textId="77777777" w:rsidTr="2F0F697F">
        <w:trPr>
          <w:trHeight w:val="300"/>
        </w:trPr>
        <w:tc>
          <w:tcPr>
            <w:tcW w:w="933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</w:tcPr>
          <w:p w14:paraId="3C491C48" w14:textId="52FE28F6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EEAZ Coach Discussion (whole group discussion) </w:t>
            </w:r>
          </w:p>
        </w:tc>
      </w:tr>
      <w:tr w:rsidR="2F0F697F" w14:paraId="4C956571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9F311C0" w14:textId="5658D13E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color w:val="000000" w:themeColor="text1"/>
              </w:rPr>
              <w:t xml:space="preserve">How can our coaches support? </w:t>
            </w: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344EE44D" w14:textId="3DA11CEB" w:rsidR="2F0F697F" w:rsidRDefault="00A80EA4" w:rsidP="004A4CE0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Jessamy; “A college and career coach provides resources to help students in and after high school. They provide access to information regarding </w:t>
            </w:r>
            <w:r w:rsidR="00983F8E">
              <w:rPr>
                <w:rFonts w:ascii="Aptos" w:eastAsia="Aptos" w:hAnsi="Aptos" w:cs="Aptos"/>
                <w:color w:val="000000" w:themeColor="text1"/>
              </w:rPr>
              <w:t xml:space="preserve">access to high-way high demand programs.” </w:t>
            </w:r>
          </w:p>
          <w:p w14:paraId="780885FF" w14:textId="77777777" w:rsidR="009529AE" w:rsidRDefault="00983F8E" w:rsidP="009529AE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Provided </w:t>
            </w:r>
            <w:r w:rsidR="00AF2A6B">
              <w:rPr>
                <w:rFonts w:ascii="Aptos" w:eastAsia="Aptos" w:hAnsi="Aptos" w:cs="Aptos"/>
                <w:color w:val="000000" w:themeColor="text1"/>
              </w:rPr>
              <w:t xml:space="preserve">information </w:t>
            </w:r>
            <w:r w:rsidR="009529AE">
              <w:rPr>
                <w:rFonts w:ascii="Aptos" w:eastAsia="Aptos" w:hAnsi="Aptos" w:cs="Aptos"/>
                <w:color w:val="000000" w:themeColor="text1"/>
              </w:rPr>
              <w:t xml:space="preserve">about WBL, such as internships, job shadows, and guest speakers. </w:t>
            </w:r>
          </w:p>
          <w:p w14:paraId="50A59E12" w14:textId="77777777" w:rsidR="00AF1C6A" w:rsidRPr="00AF1C6A" w:rsidRDefault="009529AE" w:rsidP="00AF1C6A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Rikelle: </w:t>
            </w:r>
            <w:r w:rsidR="00AF1C6A" w:rsidRPr="00AF1C6A">
              <w:rPr>
                <w:rFonts w:ascii="Aptos" w:eastAsia="Aptos" w:hAnsi="Aptos" w:cs="Aptos"/>
                <w:color w:val="000000" w:themeColor="text1"/>
              </w:rPr>
              <w:t xml:space="preserve">- Worked directly with </w:t>
            </w:r>
            <w:proofErr w:type="spellStart"/>
            <w:r w:rsidR="00AF1C6A" w:rsidRPr="00AF1C6A">
              <w:rPr>
                <w:rFonts w:ascii="Aptos" w:eastAsia="Aptos" w:hAnsi="Aptos" w:cs="Aptos"/>
                <w:color w:val="000000" w:themeColor="text1"/>
              </w:rPr>
              <w:t>rio</w:t>
            </w:r>
            <w:proofErr w:type="spellEnd"/>
            <w:r w:rsidR="00AF1C6A" w:rsidRPr="00AF1C6A">
              <w:rPr>
                <w:rFonts w:ascii="Aptos" w:eastAsia="Aptos" w:hAnsi="Aptos" w:cs="Aptos"/>
                <w:color w:val="000000" w:themeColor="text1"/>
              </w:rPr>
              <w:t xml:space="preserve"> rep to learn the process and replicate with other classrooms</w:t>
            </w:r>
          </w:p>
          <w:p w14:paraId="7CADFCF1" w14:textId="77777777" w:rsidR="00AF1C6A" w:rsidRPr="00AF1C6A" w:rsidRDefault="00AF1C6A" w:rsidP="00AF1C6A">
            <w:pPr>
              <w:pStyle w:val="ListParagraph"/>
              <w:rPr>
                <w:rFonts w:ascii="Aptos" w:eastAsia="Aptos" w:hAnsi="Aptos" w:cs="Aptos"/>
                <w:color w:val="000000" w:themeColor="text1"/>
              </w:rPr>
            </w:pPr>
            <w:r w:rsidRPr="00AF1C6A">
              <w:rPr>
                <w:rFonts w:ascii="Aptos" w:eastAsia="Aptos" w:hAnsi="Aptos" w:cs="Aptos"/>
                <w:color w:val="000000" w:themeColor="text1"/>
              </w:rPr>
              <w:t xml:space="preserve">- Used tools such as </w:t>
            </w:r>
            <w:proofErr w:type="spellStart"/>
            <w:r w:rsidRPr="00AF1C6A">
              <w:rPr>
                <w:rFonts w:ascii="Aptos" w:eastAsia="Aptos" w:hAnsi="Aptos" w:cs="Aptos"/>
                <w:color w:val="000000" w:themeColor="text1"/>
              </w:rPr>
              <w:t>AZTransfer</w:t>
            </w:r>
            <w:proofErr w:type="spellEnd"/>
            <w:r w:rsidRPr="00AF1C6A">
              <w:rPr>
                <w:rFonts w:ascii="Aptos" w:eastAsia="Aptos" w:hAnsi="Aptos" w:cs="Aptos"/>
                <w:color w:val="000000" w:themeColor="text1"/>
              </w:rPr>
              <w:t xml:space="preserve"> to understand how credits transfer to empower students to understand the benefits for their future college pathways/current high school pathway</w:t>
            </w:r>
          </w:p>
          <w:p w14:paraId="39CD92AD" w14:textId="77777777" w:rsidR="00AF1C6A" w:rsidRPr="00AF1C6A" w:rsidRDefault="00AF1C6A" w:rsidP="00AF1C6A">
            <w:pPr>
              <w:pStyle w:val="ListParagraph"/>
              <w:rPr>
                <w:rFonts w:ascii="Aptos" w:eastAsia="Aptos" w:hAnsi="Aptos" w:cs="Aptos"/>
                <w:color w:val="000000" w:themeColor="text1"/>
              </w:rPr>
            </w:pPr>
            <w:r w:rsidRPr="00AF1C6A">
              <w:rPr>
                <w:rFonts w:ascii="Aptos" w:eastAsia="Aptos" w:hAnsi="Aptos" w:cs="Aptos"/>
                <w:color w:val="000000" w:themeColor="text1"/>
              </w:rPr>
              <w:t xml:space="preserve">- Provided one to one support </w:t>
            </w:r>
          </w:p>
          <w:p w14:paraId="137E7CD1" w14:textId="77777777" w:rsidR="000003FB" w:rsidRDefault="00AF1C6A" w:rsidP="000003FB">
            <w:pPr>
              <w:pStyle w:val="ListParagraph"/>
              <w:rPr>
                <w:rFonts w:ascii="Aptos" w:eastAsia="Aptos" w:hAnsi="Aptos" w:cs="Aptos"/>
                <w:color w:val="000000" w:themeColor="text1"/>
              </w:rPr>
            </w:pPr>
            <w:r w:rsidRPr="00AF1C6A">
              <w:rPr>
                <w:rFonts w:ascii="Aptos" w:eastAsia="Aptos" w:hAnsi="Aptos" w:cs="Aptos"/>
                <w:color w:val="000000" w:themeColor="text1"/>
              </w:rPr>
              <w:t>-Share support to dual enrollment teachers as well as potential dual teachers</w:t>
            </w:r>
            <w:r w:rsidR="000003FB">
              <w:rPr>
                <w:rFonts w:ascii="Aptos" w:eastAsia="Aptos" w:hAnsi="Aptos" w:cs="Aptos"/>
                <w:color w:val="000000" w:themeColor="text1"/>
              </w:rPr>
              <w:t xml:space="preserve"> </w:t>
            </w:r>
          </w:p>
          <w:p w14:paraId="171C78C0" w14:textId="109B5E1C" w:rsidR="00AF1C6A" w:rsidRPr="000003FB" w:rsidRDefault="000003FB" w:rsidP="000003FB">
            <w:p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- </w:t>
            </w:r>
            <w:r w:rsidR="00AF1C6A" w:rsidRPr="000003FB">
              <w:rPr>
                <w:rFonts w:ascii="Aptos" w:eastAsia="Aptos" w:hAnsi="Aptos" w:cs="Aptos"/>
                <w:color w:val="000000" w:themeColor="text1"/>
              </w:rPr>
              <w:t xml:space="preserve">Ashlyn: There are </w:t>
            </w:r>
            <w:r w:rsidR="000A6818" w:rsidRPr="000003FB">
              <w:rPr>
                <w:rFonts w:ascii="Aptos" w:eastAsia="Aptos" w:hAnsi="Aptos" w:cs="Aptos"/>
                <w:color w:val="000000" w:themeColor="text1"/>
              </w:rPr>
              <w:t>dependencies,</w:t>
            </w:r>
            <w:r w:rsidR="00AF1C6A" w:rsidRPr="000003FB">
              <w:rPr>
                <w:rFonts w:ascii="Aptos" w:eastAsia="Aptos" w:hAnsi="Aptos" w:cs="Aptos"/>
                <w:color w:val="000000" w:themeColor="text1"/>
              </w:rPr>
              <w:t xml:space="preserve"> </w:t>
            </w:r>
            <w:r w:rsidR="000A6818" w:rsidRPr="000003FB">
              <w:rPr>
                <w:rFonts w:ascii="Aptos" w:eastAsia="Aptos" w:hAnsi="Aptos" w:cs="Aptos"/>
                <w:color w:val="000000" w:themeColor="text1"/>
              </w:rPr>
              <w:t xml:space="preserve">so it is important to develop a strong rapport with admin and team. </w:t>
            </w:r>
          </w:p>
          <w:p w14:paraId="571C610E" w14:textId="77777777" w:rsidR="000A6818" w:rsidRDefault="000A6818" w:rsidP="00AF1C6A">
            <w:pPr>
              <w:rPr>
                <w:rFonts w:ascii="Aptos" w:eastAsia="Aptos" w:hAnsi="Aptos" w:cs="Aptos"/>
                <w:color w:val="000000" w:themeColor="text1"/>
              </w:rPr>
            </w:pPr>
          </w:p>
          <w:p w14:paraId="54981ABB" w14:textId="77777777" w:rsidR="000A6818" w:rsidRDefault="000A6818" w:rsidP="000A6818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Megan- Coaches can provide more support </w:t>
            </w:r>
            <w:r w:rsidR="000003FB">
              <w:rPr>
                <w:rFonts w:ascii="Aptos" w:eastAsia="Aptos" w:hAnsi="Aptos" w:cs="Aptos"/>
                <w:color w:val="000000" w:themeColor="text1"/>
              </w:rPr>
              <w:t xml:space="preserve">for parent resources. </w:t>
            </w:r>
          </w:p>
          <w:p w14:paraId="0A6316B1" w14:textId="77777777" w:rsidR="000003FB" w:rsidRDefault="00FD4F5E" w:rsidP="000A6818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Tia- </w:t>
            </w:r>
            <w:r w:rsidR="00B47D73">
              <w:rPr>
                <w:rFonts w:ascii="Aptos" w:eastAsia="Aptos" w:hAnsi="Aptos" w:cs="Aptos"/>
                <w:color w:val="000000" w:themeColor="text1"/>
              </w:rPr>
              <w:t>Tuition assistance was a big factor</w:t>
            </w:r>
            <w:r w:rsidR="005B4485">
              <w:rPr>
                <w:rFonts w:ascii="Aptos" w:eastAsia="Aptos" w:hAnsi="Aptos" w:cs="Aptos"/>
                <w:color w:val="000000" w:themeColor="text1"/>
              </w:rPr>
              <w:t xml:space="preserve">, getting free and reduced lunch letter, and obtaining </w:t>
            </w:r>
            <w:r w:rsidR="00EB79C9">
              <w:rPr>
                <w:rFonts w:ascii="Aptos" w:eastAsia="Aptos" w:hAnsi="Aptos" w:cs="Aptos"/>
                <w:color w:val="000000" w:themeColor="text1"/>
              </w:rPr>
              <w:t xml:space="preserve">transcripts, etc. </w:t>
            </w:r>
          </w:p>
          <w:p w14:paraId="73A49358" w14:textId="1CD9D7D1" w:rsidR="00EB79C9" w:rsidRDefault="00150033" w:rsidP="000A6818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Megan- Coaches can provide assistance with </w:t>
            </w:r>
            <w:proofErr w:type="spellStart"/>
            <w:r>
              <w:rPr>
                <w:rFonts w:ascii="Aptos" w:eastAsia="Aptos" w:hAnsi="Aptos" w:cs="Aptos"/>
                <w:color w:val="000000" w:themeColor="text1"/>
              </w:rPr>
              <w:t>EdReady</w:t>
            </w:r>
            <w:proofErr w:type="spellEnd"/>
            <w:r w:rsidR="00AF5BB2">
              <w:rPr>
                <w:rFonts w:ascii="Aptos" w:eastAsia="Aptos" w:hAnsi="Aptos" w:cs="Aptos"/>
                <w:color w:val="000000" w:themeColor="text1"/>
              </w:rPr>
              <w:t xml:space="preserve">, </w:t>
            </w:r>
            <w:r w:rsidR="009630DB">
              <w:rPr>
                <w:rFonts w:ascii="Aptos" w:eastAsia="Aptos" w:hAnsi="Aptos" w:cs="Aptos"/>
                <w:color w:val="000000" w:themeColor="text1"/>
              </w:rPr>
              <w:t xml:space="preserve">coaches can get admitted into Maricopa, and take </w:t>
            </w:r>
            <w:proofErr w:type="spellStart"/>
            <w:r w:rsidR="009630DB">
              <w:rPr>
                <w:rFonts w:ascii="Aptos" w:eastAsia="Aptos" w:hAnsi="Aptos" w:cs="Aptos"/>
                <w:color w:val="000000" w:themeColor="text1"/>
              </w:rPr>
              <w:t>EdReady</w:t>
            </w:r>
            <w:proofErr w:type="spellEnd"/>
            <w:r w:rsidR="009630DB">
              <w:rPr>
                <w:rFonts w:ascii="Aptos" w:eastAsia="Aptos" w:hAnsi="Aptos" w:cs="Aptos"/>
                <w:color w:val="000000" w:themeColor="text1"/>
              </w:rPr>
              <w:t xml:space="preserve"> exam. </w:t>
            </w:r>
            <w:r w:rsidR="00613A4D">
              <w:rPr>
                <w:rFonts w:ascii="Aptos" w:eastAsia="Aptos" w:hAnsi="Aptos" w:cs="Aptos"/>
                <w:color w:val="000000" w:themeColor="text1"/>
              </w:rPr>
              <w:t xml:space="preserve">Encourage coaches to be proficient in exam. </w:t>
            </w:r>
            <w:r w:rsidR="00942F0E">
              <w:rPr>
                <w:rFonts w:ascii="Aptos" w:eastAsia="Aptos" w:hAnsi="Aptos" w:cs="Aptos"/>
                <w:color w:val="000000" w:themeColor="text1"/>
              </w:rPr>
              <w:t xml:space="preserve">Visit CTE classrooms about </w:t>
            </w:r>
            <w:r w:rsidR="00752BD6">
              <w:rPr>
                <w:rFonts w:ascii="Aptos" w:eastAsia="Aptos" w:hAnsi="Aptos" w:cs="Aptos"/>
                <w:color w:val="000000" w:themeColor="text1"/>
              </w:rPr>
              <w:t>the relationship</w:t>
            </w:r>
            <w:r w:rsidR="00942F0E">
              <w:rPr>
                <w:rFonts w:ascii="Aptos" w:eastAsia="Aptos" w:hAnsi="Aptos" w:cs="Aptos"/>
                <w:color w:val="000000" w:themeColor="text1"/>
              </w:rPr>
              <w:t xml:space="preserve"> between CTE and core classes. </w:t>
            </w:r>
          </w:p>
          <w:p w14:paraId="041E043A" w14:textId="260989AA" w:rsidR="00D272BE" w:rsidRPr="000A6818" w:rsidRDefault="00D272BE" w:rsidP="000A6818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E.J Anderson- Challenge at the CC is to get students who want to be enrolled, enrolled. The high school receives a roster of enrolled, and the high school has the complete roster. E.J suggests coaches review rosters </w:t>
            </w:r>
          </w:p>
        </w:tc>
      </w:tr>
      <w:tr w:rsidR="2F0F697F" w14:paraId="5DFA6D63" w14:textId="77777777" w:rsidTr="2F0F697F">
        <w:trPr>
          <w:trHeight w:val="300"/>
        </w:trPr>
        <w:tc>
          <w:tcPr>
            <w:tcW w:w="933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83CAEB" w:themeFill="accent1" w:themeFillTint="66"/>
            <w:tcMar>
              <w:left w:w="90" w:type="dxa"/>
              <w:right w:w="90" w:type="dxa"/>
            </w:tcMar>
          </w:tcPr>
          <w:p w14:paraId="4609D599" w14:textId="1C7A83A7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b/>
                <w:bCs/>
                <w:color w:val="000000" w:themeColor="text1"/>
              </w:rPr>
              <w:t>Review Team Commitments</w:t>
            </w:r>
          </w:p>
        </w:tc>
      </w:tr>
      <w:tr w:rsidR="2F0F697F" w14:paraId="50F11183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7B21ADE" w14:textId="7E303376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color w:val="000000" w:themeColor="text1"/>
              </w:rPr>
              <w:t xml:space="preserve">What progress has been made in implementing this practice? </w:t>
            </w: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2C4224A" w14:textId="0D537D84" w:rsidR="00AB5771" w:rsidRPr="0067581E" w:rsidRDefault="007938D9" w:rsidP="0067581E">
            <w:pPr>
              <w:pStyle w:val="ListParagraph"/>
              <w:numPr>
                <w:ilvl w:val="0"/>
                <w:numId w:val="7"/>
              </w:numPr>
              <w:rPr>
                <w:rFonts w:ascii="Aptos" w:eastAsia="Aptos" w:hAnsi="Aptos" w:cs="Aptos"/>
                <w:color w:val="000000" w:themeColor="text1"/>
              </w:rPr>
            </w:pPr>
            <w:r>
              <w:rPr>
                <w:rFonts w:ascii="Aptos" w:eastAsia="Aptos" w:hAnsi="Aptos" w:cs="Aptos"/>
                <w:color w:val="000000" w:themeColor="text1"/>
              </w:rPr>
              <w:t xml:space="preserve">Able to connect with Stephanie Chambers, liaison with dual enrollment. CCC was going to go into classrooms to connect </w:t>
            </w:r>
            <w:r w:rsidR="00DD7B80">
              <w:rPr>
                <w:rFonts w:ascii="Aptos" w:eastAsia="Aptos" w:hAnsi="Aptos" w:cs="Aptos"/>
                <w:color w:val="000000" w:themeColor="text1"/>
              </w:rPr>
              <w:t xml:space="preserve">about tuition assistance. </w:t>
            </w:r>
          </w:p>
        </w:tc>
      </w:tr>
      <w:tr w:rsidR="2F0F697F" w14:paraId="4C38D482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2001B543" w14:textId="5C7DF975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color w:val="000000" w:themeColor="text1"/>
              </w:rPr>
              <w:t xml:space="preserve">What barriers are you running into? </w:t>
            </w: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D1BA8F9" w14:textId="05784A20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</w:p>
        </w:tc>
      </w:tr>
      <w:tr w:rsidR="2F0F697F" w14:paraId="58453389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13D4C37C" w14:textId="0E5DB27E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color w:val="000000" w:themeColor="text1"/>
              </w:rPr>
              <w:t xml:space="preserve">What support is needed and from who? </w:t>
            </w: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C7628DC" w14:textId="7215DC5D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</w:p>
        </w:tc>
      </w:tr>
      <w:tr w:rsidR="2F0F697F" w14:paraId="481575B9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36C665B1" w14:textId="144E01F4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  <w:r w:rsidRPr="2F0F697F">
              <w:rPr>
                <w:rFonts w:ascii="Aptos" w:eastAsia="Aptos" w:hAnsi="Aptos" w:cs="Aptos"/>
                <w:color w:val="000000" w:themeColor="text1"/>
              </w:rPr>
              <w:t xml:space="preserve">Are there any overlapping tasks on your Summer DE Checklist? </w:t>
            </w: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173EDC9" w14:textId="7259DF8D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</w:p>
        </w:tc>
      </w:tr>
      <w:tr w:rsidR="2F0F697F" w14:paraId="010BA223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19E971C5" w14:textId="60EB7130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</w:p>
        </w:tc>
        <w:tc>
          <w:tcPr>
            <w:tcW w:w="6165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A7F7C23" w14:textId="750BFD60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</w:p>
        </w:tc>
      </w:tr>
      <w:tr w:rsidR="2F0F697F" w14:paraId="1320B6B5" w14:textId="77777777" w:rsidTr="2F0F697F">
        <w:trPr>
          <w:trHeight w:val="300"/>
        </w:trPr>
        <w:tc>
          <w:tcPr>
            <w:tcW w:w="3165" w:type="dxa"/>
            <w:tcBorders>
              <w:left w:val="single" w:sz="6" w:space="0" w:color="auto"/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2B3BECA5" w14:textId="785F26AE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</w:p>
        </w:tc>
        <w:tc>
          <w:tcPr>
            <w:tcW w:w="6165" w:type="dxa"/>
            <w:tcBorders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588D0AB" w14:textId="7034530F" w:rsidR="2F0F697F" w:rsidRDefault="2F0F697F" w:rsidP="2F0F697F">
            <w:pPr>
              <w:spacing w:line="279" w:lineRule="auto"/>
              <w:rPr>
                <w:rFonts w:ascii="Aptos" w:eastAsia="Aptos" w:hAnsi="Aptos" w:cs="Aptos"/>
                <w:color w:val="000000" w:themeColor="text1"/>
              </w:rPr>
            </w:pPr>
          </w:p>
        </w:tc>
      </w:tr>
    </w:tbl>
    <w:p w14:paraId="0F4D2206" w14:textId="6F5FBB1F" w:rsidR="2F0F697F" w:rsidRDefault="2F0F697F" w:rsidP="2F0F697F">
      <w:pPr>
        <w:rPr>
          <w:rFonts w:ascii="Aptos" w:eastAsia="Aptos" w:hAnsi="Aptos" w:cs="Aptos"/>
          <w:b/>
          <w:bCs/>
          <w:i/>
          <w:iCs/>
          <w:color w:val="000000" w:themeColor="text1"/>
        </w:rPr>
      </w:pPr>
    </w:p>
    <w:p w14:paraId="52C26C2F" w14:textId="68E4A32D" w:rsidR="00CF5F9A" w:rsidRDefault="7A336625" w:rsidP="546B3E25">
      <w:pPr>
        <w:rPr>
          <w:rFonts w:ascii="Aptos" w:eastAsia="Aptos" w:hAnsi="Aptos" w:cs="Aptos"/>
          <w:color w:val="000000" w:themeColor="text1"/>
        </w:rPr>
      </w:pPr>
      <w:r w:rsidRPr="546B3E25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Q3 Meeting Notes (March 24) 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955"/>
        <w:gridCol w:w="6375"/>
      </w:tblGrid>
      <w:tr w:rsidR="546B3E25" w14:paraId="50D8F28A" w14:textId="77777777" w:rsidTr="34CE4144">
        <w:trPr>
          <w:trHeight w:val="300"/>
        </w:trPr>
        <w:tc>
          <w:tcPr>
            <w:tcW w:w="2955" w:type="dxa"/>
            <w:tcBorders>
              <w:top w:val="single" w:sz="6" w:space="0" w:color="auto"/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7F7F3ACE" w14:textId="7A8EE270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  <w:b/>
                <w:bCs/>
              </w:rPr>
              <w:t>Group Attendees</w:t>
            </w:r>
          </w:p>
        </w:tc>
        <w:tc>
          <w:tcPr>
            <w:tcW w:w="6375" w:type="dxa"/>
            <w:tcBorders>
              <w:top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B10BC92" w14:textId="0874ADCA" w:rsidR="546B3E25" w:rsidRDefault="007826EE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Laura</w:t>
            </w:r>
            <w:r w:rsidR="00A32579">
              <w:rPr>
                <w:rFonts w:ascii="Aptos" w:eastAsia="Aptos" w:hAnsi="Aptos" w:cs="Aptos"/>
              </w:rPr>
              <w:t xml:space="preserve"> Mayhew</w:t>
            </w:r>
            <w:r w:rsidR="00816E0A">
              <w:rPr>
                <w:rFonts w:ascii="Aptos" w:eastAsia="Aptos" w:hAnsi="Aptos" w:cs="Aptos"/>
              </w:rPr>
              <w:t xml:space="preserve"> (PVUSD)</w:t>
            </w:r>
          </w:p>
          <w:p w14:paraId="21BC7D6D" w14:textId="2D3F225D" w:rsidR="00A579C2" w:rsidRDefault="00466136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Jackie Clayton</w:t>
            </w:r>
            <w:r w:rsidR="00816E0A">
              <w:rPr>
                <w:rFonts w:ascii="Aptos" w:eastAsia="Aptos" w:hAnsi="Aptos" w:cs="Aptos"/>
              </w:rPr>
              <w:t xml:space="preserve"> (PVUSD)</w:t>
            </w:r>
          </w:p>
          <w:p w14:paraId="18B40FD7" w14:textId="26AA46EC" w:rsidR="00FE153D" w:rsidRDefault="00FE153D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Rikelle</w:t>
            </w:r>
            <w:r w:rsidR="00A32579">
              <w:rPr>
                <w:rFonts w:ascii="Aptos" w:eastAsia="Aptos" w:hAnsi="Aptos" w:cs="Aptos"/>
              </w:rPr>
              <w:t xml:space="preserve"> Ellis</w:t>
            </w:r>
            <w:r w:rsidR="00816E0A">
              <w:rPr>
                <w:rFonts w:ascii="Aptos" w:eastAsia="Aptos" w:hAnsi="Aptos" w:cs="Aptos"/>
              </w:rPr>
              <w:t xml:space="preserve"> (BGHS/DVUSD/</w:t>
            </w:r>
            <w:proofErr w:type="spellStart"/>
            <w:r w:rsidR="00816E0A">
              <w:rPr>
                <w:rFonts w:ascii="Aptos" w:eastAsia="Aptos" w:hAnsi="Aptos" w:cs="Aptos"/>
              </w:rPr>
              <w:t>ElevateEdAZ</w:t>
            </w:r>
            <w:proofErr w:type="spellEnd"/>
            <w:r w:rsidR="00816E0A">
              <w:rPr>
                <w:rFonts w:ascii="Aptos" w:eastAsia="Aptos" w:hAnsi="Aptos" w:cs="Aptos"/>
              </w:rPr>
              <w:t>)</w:t>
            </w:r>
          </w:p>
          <w:p w14:paraId="08E08E55" w14:textId="6A55E732" w:rsidR="00FE153D" w:rsidRDefault="00FE153D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 xml:space="preserve">Tia </w:t>
            </w:r>
            <w:r w:rsidR="00466136">
              <w:rPr>
                <w:rFonts w:ascii="Aptos" w:eastAsia="Aptos" w:hAnsi="Aptos" w:cs="Aptos"/>
              </w:rPr>
              <w:t>Wilson</w:t>
            </w:r>
            <w:r w:rsidR="00816E0A">
              <w:rPr>
                <w:rFonts w:ascii="Aptos" w:eastAsia="Aptos" w:hAnsi="Aptos" w:cs="Aptos"/>
              </w:rPr>
              <w:t xml:space="preserve"> (BGHS/DVUSD)</w:t>
            </w:r>
          </w:p>
          <w:p w14:paraId="3BF165EF" w14:textId="55AF1997" w:rsidR="00FE153D" w:rsidRDefault="00FE153D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Denise</w:t>
            </w:r>
            <w:r w:rsidR="00466136">
              <w:rPr>
                <w:rFonts w:ascii="Aptos" w:eastAsia="Aptos" w:hAnsi="Aptos" w:cs="Aptos"/>
              </w:rPr>
              <w:t xml:space="preserve"> Darre</w:t>
            </w:r>
            <w:r w:rsidR="00816E0A">
              <w:rPr>
                <w:rFonts w:ascii="Aptos" w:eastAsia="Aptos" w:hAnsi="Aptos" w:cs="Aptos"/>
              </w:rPr>
              <w:t xml:space="preserve"> (DVHS/DVUSD)</w:t>
            </w:r>
          </w:p>
          <w:p w14:paraId="1CDAF683" w14:textId="24E536E8" w:rsidR="00FE153D" w:rsidRDefault="00FE153D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 xml:space="preserve">Jayme </w:t>
            </w:r>
            <w:r w:rsidR="00466136">
              <w:rPr>
                <w:rFonts w:ascii="Aptos" w:eastAsia="Aptos" w:hAnsi="Aptos" w:cs="Aptos"/>
              </w:rPr>
              <w:t>Fitzpatrick</w:t>
            </w:r>
            <w:r w:rsidR="00816E0A">
              <w:rPr>
                <w:rFonts w:ascii="Aptos" w:eastAsia="Aptos" w:hAnsi="Aptos" w:cs="Aptos"/>
              </w:rPr>
              <w:t xml:space="preserve"> (DVUSD CTE)</w:t>
            </w:r>
          </w:p>
          <w:p w14:paraId="6BCD83FC" w14:textId="04D5DA67" w:rsidR="546B3E25" w:rsidRDefault="00F051CE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Alejandra</w:t>
            </w:r>
            <w:r w:rsidR="00816E0A">
              <w:rPr>
                <w:rFonts w:ascii="Aptos" w:eastAsia="Aptos" w:hAnsi="Aptos" w:cs="Aptos"/>
              </w:rPr>
              <w:t xml:space="preserve"> ?</w:t>
            </w:r>
            <w:r>
              <w:rPr>
                <w:rFonts w:ascii="Aptos" w:eastAsia="Aptos" w:hAnsi="Aptos" w:cs="Aptos"/>
              </w:rPr>
              <w:t xml:space="preserve"> (Rio Rep)</w:t>
            </w:r>
          </w:p>
          <w:p w14:paraId="2278655F" w14:textId="5C2EA55C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</w:p>
          <w:p w14:paraId="16777B25" w14:textId="20D7573F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</w:p>
        </w:tc>
      </w:tr>
      <w:tr w:rsidR="546B3E25" w14:paraId="62AB729E" w14:textId="77777777" w:rsidTr="34CE4144">
        <w:trPr>
          <w:trHeight w:val="300"/>
        </w:trPr>
        <w:tc>
          <w:tcPr>
            <w:tcW w:w="933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83CAEB" w:themeFill="accent1" w:themeFillTint="66"/>
            <w:tcMar>
              <w:left w:w="105" w:type="dxa"/>
              <w:right w:w="105" w:type="dxa"/>
            </w:tcMar>
          </w:tcPr>
          <w:p w14:paraId="7D0394D8" w14:textId="2C6DB43C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  <w:b/>
                <w:bCs/>
              </w:rPr>
              <w:t>Data Discussion Guide:</w:t>
            </w:r>
          </w:p>
        </w:tc>
      </w:tr>
      <w:tr w:rsidR="546B3E25" w14:paraId="6D02B7BF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5551D30" w14:textId="5BA65A76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</w:rPr>
              <w:t xml:space="preserve">1. What do you immediately notice? Wonder? </w:t>
            </w: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71702C4" w14:textId="0620C0F7" w:rsidR="546B3E25" w:rsidRDefault="009B43DB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 xml:space="preserve">That some of the </w:t>
            </w:r>
            <w:r w:rsidR="291D440B" w:rsidRPr="55427DDC">
              <w:rPr>
                <w:rFonts w:ascii="Aptos" w:eastAsia="Aptos" w:hAnsi="Aptos" w:cs="Aptos"/>
              </w:rPr>
              <w:t>school's</w:t>
            </w:r>
            <w:r>
              <w:rPr>
                <w:rFonts w:ascii="Aptos" w:eastAsia="Aptos" w:hAnsi="Aptos" w:cs="Aptos"/>
              </w:rPr>
              <w:t xml:space="preserve"> enrollment went down and others were trending upward.</w:t>
            </w:r>
          </w:p>
          <w:p w14:paraId="2E065182" w14:textId="2D3F724A" w:rsidR="00862494" w:rsidRPr="008855A9" w:rsidRDefault="00862494" w:rsidP="008855A9">
            <w:pPr>
              <w:pStyle w:val="ListParagraph"/>
              <w:numPr>
                <w:ilvl w:val="0"/>
                <w:numId w:val="4"/>
              </w:numPr>
              <w:rPr>
                <w:rFonts w:ascii="Aptos" w:eastAsia="Aptos" w:hAnsi="Aptos" w:cs="Aptos"/>
              </w:rPr>
            </w:pPr>
            <w:r w:rsidRPr="008855A9">
              <w:rPr>
                <w:rFonts w:ascii="Aptos" w:eastAsia="Aptos" w:hAnsi="Aptos" w:cs="Aptos"/>
              </w:rPr>
              <w:t xml:space="preserve">Was it due to teacher attrition </w:t>
            </w:r>
            <w:r w:rsidR="00BA6F29" w:rsidRPr="008855A9">
              <w:rPr>
                <w:rFonts w:ascii="Aptos" w:eastAsia="Aptos" w:hAnsi="Aptos" w:cs="Aptos"/>
              </w:rPr>
              <w:t>and</w:t>
            </w:r>
            <w:r w:rsidRPr="008855A9">
              <w:rPr>
                <w:rFonts w:ascii="Aptos" w:eastAsia="Aptos" w:hAnsi="Aptos" w:cs="Aptos"/>
              </w:rPr>
              <w:t xml:space="preserve"> are more teachers getting certified</w:t>
            </w:r>
            <w:r w:rsidR="00BA6F29" w:rsidRPr="008855A9">
              <w:rPr>
                <w:rFonts w:ascii="Aptos" w:eastAsia="Aptos" w:hAnsi="Aptos" w:cs="Aptos"/>
              </w:rPr>
              <w:t xml:space="preserve"> for the schools that had increases</w:t>
            </w:r>
            <w:r w:rsidR="00836331" w:rsidRPr="008855A9">
              <w:rPr>
                <w:rFonts w:ascii="Aptos" w:eastAsia="Aptos" w:hAnsi="Aptos" w:cs="Aptos"/>
              </w:rPr>
              <w:t xml:space="preserve"> or was it more students participating</w:t>
            </w:r>
            <w:r w:rsidRPr="008855A9">
              <w:rPr>
                <w:rFonts w:ascii="Aptos" w:eastAsia="Aptos" w:hAnsi="Aptos" w:cs="Aptos"/>
              </w:rPr>
              <w:t xml:space="preserve">? </w:t>
            </w:r>
          </w:p>
          <w:p w14:paraId="4E3DC0F1" w14:textId="171A9D66" w:rsidR="00F93522" w:rsidRDefault="00F93522" w:rsidP="546B3E25">
            <w:pPr>
              <w:spacing w:line="279" w:lineRule="auto"/>
              <w:rPr>
                <w:rFonts w:ascii="Aptos" w:eastAsia="Aptos" w:hAnsi="Aptos" w:cs="Aptos"/>
              </w:rPr>
            </w:pPr>
          </w:p>
        </w:tc>
      </w:tr>
      <w:tr w:rsidR="546B3E25" w14:paraId="6BBC1AC8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4B6F582E" w14:textId="5B6DB25C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</w:rPr>
              <w:t xml:space="preserve">2. What kind of data would be helpful to know to drive your work? </w:t>
            </w: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CDB89A9" w14:textId="5F931F15" w:rsidR="546B3E25" w:rsidRPr="00390545" w:rsidRDefault="0014495D" w:rsidP="00390545">
            <w:pPr>
              <w:pStyle w:val="ListParagraph"/>
              <w:numPr>
                <w:ilvl w:val="0"/>
                <w:numId w:val="5"/>
              </w:numPr>
              <w:rPr>
                <w:rFonts w:ascii="Aptos" w:eastAsia="Aptos" w:hAnsi="Aptos" w:cs="Aptos"/>
              </w:rPr>
            </w:pPr>
            <w:r w:rsidRPr="00390545">
              <w:rPr>
                <w:rFonts w:ascii="Aptos" w:eastAsia="Aptos" w:hAnsi="Aptos" w:cs="Aptos"/>
              </w:rPr>
              <w:t xml:space="preserve">It </w:t>
            </w:r>
            <w:r w:rsidR="00390545">
              <w:rPr>
                <w:rFonts w:ascii="Aptos" w:eastAsia="Aptos" w:hAnsi="Aptos" w:cs="Aptos"/>
              </w:rPr>
              <w:t>would</w:t>
            </w:r>
            <w:r w:rsidRPr="00390545">
              <w:rPr>
                <w:rFonts w:ascii="Aptos" w:eastAsia="Aptos" w:hAnsi="Aptos" w:cs="Aptos"/>
              </w:rPr>
              <w:t xml:space="preserve"> be helpful to see the data from the other schools</w:t>
            </w:r>
            <w:r w:rsidR="009B43DB" w:rsidRPr="00390545">
              <w:rPr>
                <w:rFonts w:ascii="Aptos" w:eastAsia="Aptos" w:hAnsi="Aptos" w:cs="Aptos"/>
              </w:rPr>
              <w:t xml:space="preserve"> that we are not partnered with for comparison. </w:t>
            </w:r>
          </w:p>
          <w:p w14:paraId="160E3418" w14:textId="77777777" w:rsidR="005777DB" w:rsidRPr="00390545" w:rsidRDefault="00541799" w:rsidP="00390545">
            <w:pPr>
              <w:pStyle w:val="ListParagraph"/>
              <w:numPr>
                <w:ilvl w:val="0"/>
                <w:numId w:val="5"/>
              </w:numPr>
              <w:rPr>
                <w:rFonts w:ascii="Aptos" w:eastAsia="Aptos" w:hAnsi="Aptos" w:cs="Aptos"/>
              </w:rPr>
            </w:pPr>
            <w:r w:rsidRPr="00390545">
              <w:rPr>
                <w:rFonts w:ascii="Aptos" w:eastAsia="Aptos" w:hAnsi="Aptos" w:cs="Aptos"/>
              </w:rPr>
              <w:t>Growth and attrition are different factors so how can we get an accurate account of what the impact factors are when we collect this data?</w:t>
            </w:r>
          </w:p>
          <w:p w14:paraId="59731BA6" w14:textId="77777777" w:rsidR="008879FC" w:rsidRPr="00390545" w:rsidRDefault="008879FC" w:rsidP="00390545">
            <w:pPr>
              <w:pStyle w:val="ListParagraph"/>
              <w:numPr>
                <w:ilvl w:val="0"/>
                <w:numId w:val="5"/>
              </w:numPr>
              <w:rPr>
                <w:rFonts w:ascii="Aptos" w:eastAsia="Aptos" w:hAnsi="Aptos" w:cs="Aptos"/>
              </w:rPr>
            </w:pPr>
            <w:r w:rsidRPr="00390545">
              <w:rPr>
                <w:rFonts w:ascii="Aptos" w:eastAsia="Aptos" w:hAnsi="Aptos" w:cs="Aptos"/>
              </w:rPr>
              <w:t>The numbers don’t show</w:t>
            </w:r>
            <w:r w:rsidR="00A049A4" w:rsidRPr="00390545">
              <w:rPr>
                <w:rFonts w:ascii="Aptos" w:eastAsia="Aptos" w:hAnsi="Aptos" w:cs="Aptos"/>
              </w:rPr>
              <w:t xml:space="preserve"> if a section is removed or added.</w:t>
            </w:r>
          </w:p>
          <w:p w14:paraId="7049EFFE" w14:textId="0E15F199" w:rsidR="00D2732F" w:rsidRPr="00390545" w:rsidRDefault="002D33E7" w:rsidP="00390545">
            <w:pPr>
              <w:pStyle w:val="ListParagraph"/>
              <w:numPr>
                <w:ilvl w:val="0"/>
                <w:numId w:val="5"/>
              </w:numPr>
              <w:rPr>
                <w:rFonts w:ascii="Aptos" w:eastAsia="Aptos" w:hAnsi="Aptos" w:cs="Aptos"/>
              </w:rPr>
            </w:pPr>
            <w:r w:rsidRPr="00390545">
              <w:rPr>
                <w:rFonts w:ascii="Aptos" w:eastAsia="Aptos" w:hAnsi="Aptos" w:cs="Aptos"/>
              </w:rPr>
              <w:t>Knowing other data points such as student GPA that could impact their ability to participate</w:t>
            </w:r>
            <w:r w:rsidR="008855A9" w:rsidRPr="00390545">
              <w:rPr>
                <w:rFonts w:ascii="Aptos" w:eastAsia="Aptos" w:hAnsi="Aptos" w:cs="Aptos"/>
              </w:rPr>
              <w:t xml:space="preserve"> and </w:t>
            </w:r>
            <w:r w:rsidR="00390545" w:rsidRPr="00390545">
              <w:rPr>
                <w:rFonts w:ascii="Aptos" w:eastAsia="Aptos" w:hAnsi="Aptos" w:cs="Aptos"/>
              </w:rPr>
              <w:t>accurate n</w:t>
            </w:r>
            <w:r w:rsidR="00D2732F" w:rsidRPr="00390545">
              <w:rPr>
                <w:rFonts w:ascii="Aptos" w:eastAsia="Aptos" w:hAnsi="Aptos" w:cs="Aptos"/>
              </w:rPr>
              <w:t>umber of eligible students</w:t>
            </w:r>
            <w:r w:rsidR="00390545" w:rsidRPr="00390545">
              <w:rPr>
                <w:rFonts w:ascii="Aptos" w:eastAsia="Aptos" w:hAnsi="Aptos" w:cs="Aptos"/>
              </w:rPr>
              <w:t>.</w:t>
            </w:r>
          </w:p>
        </w:tc>
      </w:tr>
      <w:tr w:rsidR="546B3E25" w14:paraId="0BCED71B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0518AFF2" w14:textId="0EE5E9DE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</w:rPr>
              <w:t xml:space="preserve">3.What is the process in your district for teachers to become dual enrollment qualified? </w:t>
            </w: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30B9BAE" w14:textId="3D41CAA7" w:rsidR="546B3E25" w:rsidRDefault="00BE1964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34CE4144">
              <w:rPr>
                <w:rFonts w:ascii="Aptos" w:eastAsia="Aptos" w:hAnsi="Aptos" w:cs="Aptos"/>
              </w:rPr>
              <w:t xml:space="preserve">Limited process through the school district or campus. Most of the work happens </w:t>
            </w:r>
            <w:r w:rsidR="1B692E99" w:rsidRPr="34CE4144">
              <w:rPr>
                <w:rFonts w:ascii="Aptos" w:eastAsia="Aptos" w:hAnsi="Aptos" w:cs="Aptos"/>
              </w:rPr>
              <w:t>at</w:t>
            </w:r>
            <w:r w:rsidRPr="34CE4144">
              <w:rPr>
                <w:rFonts w:ascii="Aptos" w:eastAsia="Aptos" w:hAnsi="Aptos" w:cs="Aptos"/>
              </w:rPr>
              <w:t xml:space="preserve"> the back end of the college. </w:t>
            </w:r>
          </w:p>
          <w:p w14:paraId="67E727AC" w14:textId="41862824" w:rsidR="0039597A" w:rsidRDefault="0039597A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PV</w:t>
            </w:r>
            <w:r w:rsidR="00DD323E">
              <w:rPr>
                <w:rFonts w:ascii="Aptos" w:eastAsia="Aptos" w:hAnsi="Aptos" w:cs="Aptos"/>
              </w:rPr>
              <w:t xml:space="preserve"> and DV</w:t>
            </w:r>
            <w:r>
              <w:rPr>
                <w:rFonts w:ascii="Aptos" w:eastAsia="Aptos" w:hAnsi="Aptos" w:cs="Aptos"/>
              </w:rPr>
              <w:t xml:space="preserve"> – Teachers </w:t>
            </w:r>
            <w:r w:rsidR="00E3256F">
              <w:rPr>
                <w:rFonts w:ascii="Aptos" w:eastAsia="Aptos" w:hAnsi="Aptos" w:cs="Aptos"/>
              </w:rPr>
              <w:t>can connect with the campus liaison but most of the work is done through the community college that offers the aligned dual enrollment course</w:t>
            </w:r>
            <w:r w:rsidR="00987EAA">
              <w:rPr>
                <w:rFonts w:ascii="Aptos" w:eastAsia="Aptos" w:hAnsi="Aptos" w:cs="Aptos"/>
              </w:rPr>
              <w:t>. T</w:t>
            </w:r>
            <w:r w:rsidR="00E3256F">
              <w:rPr>
                <w:rFonts w:ascii="Aptos" w:eastAsia="Aptos" w:hAnsi="Aptos" w:cs="Aptos"/>
              </w:rPr>
              <w:t xml:space="preserve">eachers </w:t>
            </w:r>
            <w:r w:rsidR="00987EAA">
              <w:rPr>
                <w:rFonts w:ascii="Aptos" w:eastAsia="Aptos" w:hAnsi="Aptos" w:cs="Aptos"/>
              </w:rPr>
              <w:t>need to connect with the college rep and the college department chair</w:t>
            </w:r>
            <w:r w:rsidR="00E3256F">
              <w:rPr>
                <w:rFonts w:ascii="Aptos" w:eastAsia="Aptos" w:hAnsi="Aptos" w:cs="Aptos"/>
              </w:rPr>
              <w:t xml:space="preserve"> to ensure their curriculum meets the criteria and</w:t>
            </w:r>
            <w:r w:rsidR="00DD323E">
              <w:rPr>
                <w:rFonts w:ascii="Aptos" w:eastAsia="Aptos" w:hAnsi="Aptos" w:cs="Aptos"/>
              </w:rPr>
              <w:t xml:space="preserve"> they have the correct credentials. </w:t>
            </w:r>
          </w:p>
          <w:p w14:paraId="3FF05FA4" w14:textId="1FB27D1C" w:rsidR="0039597A" w:rsidRDefault="0039597A" w:rsidP="546B3E25">
            <w:pPr>
              <w:spacing w:line="279" w:lineRule="auto"/>
              <w:rPr>
                <w:rFonts w:ascii="Aptos" w:eastAsia="Aptos" w:hAnsi="Aptos" w:cs="Aptos"/>
              </w:rPr>
            </w:pPr>
          </w:p>
          <w:p w14:paraId="49F92086" w14:textId="67B06847" w:rsidR="0039597A" w:rsidRDefault="00390545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Teacher c</w:t>
            </w:r>
            <w:r w:rsidR="00DD323E">
              <w:rPr>
                <w:rFonts w:ascii="Aptos" w:eastAsia="Aptos" w:hAnsi="Aptos" w:cs="Aptos"/>
              </w:rPr>
              <w:t>redential</w:t>
            </w:r>
            <w:r w:rsidR="00AD275C">
              <w:rPr>
                <w:rFonts w:ascii="Aptos" w:eastAsia="Aptos" w:hAnsi="Aptos" w:cs="Aptos"/>
              </w:rPr>
              <w:t>s</w:t>
            </w:r>
            <w:r w:rsidR="00DD323E">
              <w:rPr>
                <w:rFonts w:ascii="Aptos" w:eastAsia="Aptos" w:hAnsi="Aptos" w:cs="Aptos"/>
              </w:rPr>
              <w:t xml:space="preserve"> are </w:t>
            </w:r>
            <w:r w:rsidR="0025405C">
              <w:rPr>
                <w:rFonts w:ascii="Aptos" w:eastAsia="Aptos" w:hAnsi="Aptos" w:cs="Aptos"/>
              </w:rPr>
              <w:t xml:space="preserve">collected and </w:t>
            </w:r>
            <w:r>
              <w:rPr>
                <w:rFonts w:ascii="Aptos" w:eastAsia="Aptos" w:hAnsi="Aptos" w:cs="Aptos"/>
              </w:rPr>
              <w:t>on file at the district office. T</w:t>
            </w:r>
            <w:r w:rsidR="0025405C">
              <w:rPr>
                <w:rFonts w:ascii="Aptos" w:eastAsia="Aptos" w:hAnsi="Aptos" w:cs="Aptos"/>
              </w:rPr>
              <w:t>eachers can have a Master’s degree but it may not be in the content area and</w:t>
            </w:r>
            <w:r>
              <w:rPr>
                <w:rFonts w:ascii="Aptos" w:eastAsia="Aptos" w:hAnsi="Aptos" w:cs="Aptos"/>
              </w:rPr>
              <w:t xml:space="preserve"> the teacher</w:t>
            </w:r>
            <w:r w:rsidR="0025405C">
              <w:rPr>
                <w:rFonts w:ascii="Aptos" w:eastAsia="Aptos" w:hAnsi="Aptos" w:cs="Aptos"/>
              </w:rPr>
              <w:t xml:space="preserve"> would still need to obtain those focused credit hours. </w:t>
            </w:r>
          </w:p>
        </w:tc>
      </w:tr>
      <w:tr w:rsidR="546B3E25" w14:paraId="25D9D2AC" w14:textId="77777777" w:rsidTr="34CE4144">
        <w:trPr>
          <w:trHeight w:val="300"/>
        </w:trPr>
        <w:tc>
          <w:tcPr>
            <w:tcW w:w="933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83CAEB" w:themeFill="accent1" w:themeFillTint="66"/>
            <w:tcMar>
              <w:left w:w="105" w:type="dxa"/>
              <w:right w:w="105" w:type="dxa"/>
            </w:tcMar>
          </w:tcPr>
          <w:p w14:paraId="7B2F8A64" w14:textId="42D1A7EC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  <w:b/>
                <w:bCs/>
              </w:rPr>
              <w:t>Best Practices Discussion Guide:</w:t>
            </w:r>
          </w:p>
        </w:tc>
      </w:tr>
      <w:tr w:rsidR="546B3E25" w14:paraId="754AF70B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D4DB5F3" w14:textId="0D97ACC4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  <w:b/>
                <w:bCs/>
              </w:rPr>
              <w:t>Barry Goldwater High School</w:t>
            </w: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D9AA9B8" w14:textId="38C245A6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  <w:b/>
                <w:bCs/>
              </w:rPr>
              <w:t>Funding Support/Registration Timeline</w:t>
            </w:r>
          </w:p>
        </w:tc>
      </w:tr>
      <w:tr w:rsidR="546B3E25" w14:paraId="30B763C0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7809371A" w14:textId="5B14CED7" w:rsidR="546B3E25" w:rsidRDefault="546B3E25" w:rsidP="546B3E25">
            <w:pPr>
              <w:pStyle w:val="paragraph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 xml:space="preserve">What would need to happen to implement this strategy/best practice with our school and community college partner? </w:t>
            </w:r>
          </w:p>
          <w:p w14:paraId="53766666" w14:textId="4771FB8F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1EB1E4E" w14:textId="4AC9EE31" w:rsidR="546B3E25" w:rsidRDefault="004277DA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 xml:space="preserve">DVUSD and PVUSD operate on similar models </w:t>
            </w:r>
            <w:r w:rsidR="00D9617E">
              <w:rPr>
                <w:rFonts w:ascii="Aptos" w:eastAsia="Aptos" w:hAnsi="Aptos" w:cs="Aptos"/>
              </w:rPr>
              <w:t xml:space="preserve">for DE best practices. </w:t>
            </w:r>
          </w:p>
        </w:tc>
      </w:tr>
      <w:tr w:rsidR="546B3E25" w14:paraId="3D81C7F1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439DF0BF" w14:textId="17B5C656" w:rsidR="546B3E25" w:rsidRDefault="546B3E25" w:rsidP="546B3E25">
            <w:pPr>
              <w:pStyle w:val="paragraph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What are the barriers that need to be addressed?</w:t>
            </w:r>
          </w:p>
          <w:p w14:paraId="543BFDC5" w14:textId="26E4E895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6422D37" w14:textId="3BD65F99" w:rsidR="546B3E25" w:rsidRPr="00592A90" w:rsidRDefault="00FF20A4" w:rsidP="00592A90">
            <w:pPr>
              <w:pStyle w:val="ListParagraph"/>
              <w:numPr>
                <w:ilvl w:val="0"/>
                <w:numId w:val="6"/>
              </w:numPr>
              <w:rPr>
                <w:rFonts w:ascii="Aptos" w:eastAsia="Aptos" w:hAnsi="Aptos" w:cs="Aptos"/>
              </w:rPr>
            </w:pPr>
            <w:r w:rsidRPr="00592A90">
              <w:rPr>
                <w:rFonts w:ascii="Aptos" w:eastAsia="Aptos" w:hAnsi="Aptos" w:cs="Aptos"/>
              </w:rPr>
              <w:t>Funding support</w:t>
            </w:r>
            <w:r w:rsidR="00820866" w:rsidRPr="00592A90">
              <w:rPr>
                <w:rFonts w:ascii="Aptos" w:eastAsia="Aptos" w:hAnsi="Aptos" w:cs="Aptos"/>
              </w:rPr>
              <w:t xml:space="preserve"> </w:t>
            </w:r>
            <w:r w:rsidR="00592A90" w:rsidRPr="00592A90">
              <w:rPr>
                <w:rFonts w:ascii="Aptos" w:eastAsia="Aptos" w:hAnsi="Aptos" w:cs="Aptos"/>
              </w:rPr>
              <w:t>for ALL students</w:t>
            </w:r>
          </w:p>
        </w:tc>
      </w:tr>
      <w:tr w:rsidR="546B3E25" w14:paraId="4D278C80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65700D67" w14:textId="11C31D1E" w:rsidR="546B3E25" w:rsidRDefault="546B3E25" w:rsidP="546B3E25">
            <w:pPr>
              <w:pStyle w:val="paragraph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What resources would be needed?</w:t>
            </w:r>
          </w:p>
          <w:p w14:paraId="3A3A6247" w14:textId="4A99CEDD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1A2EB54" w14:textId="3A272597" w:rsidR="546B3E25" w:rsidRPr="00592A90" w:rsidRDefault="00FB276A" w:rsidP="00592A90">
            <w:pPr>
              <w:pStyle w:val="ListParagraph"/>
              <w:numPr>
                <w:ilvl w:val="0"/>
                <w:numId w:val="6"/>
              </w:numPr>
              <w:rPr>
                <w:rFonts w:ascii="Aptos" w:eastAsia="Aptos" w:hAnsi="Aptos" w:cs="Aptos"/>
              </w:rPr>
            </w:pPr>
            <w:r w:rsidRPr="00592A90">
              <w:rPr>
                <w:rFonts w:ascii="Aptos" w:eastAsia="Aptos" w:hAnsi="Aptos" w:cs="Aptos"/>
              </w:rPr>
              <w:t>More information on McKinney Vento funds</w:t>
            </w:r>
          </w:p>
        </w:tc>
      </w:tr>
      <w:tr w:rsidR="546B3E25" w14:paraId="43677167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25F6E10C" w14:textId="209804FE" w:rsidR="546B3E25" w:rsidRDefault="546B3E25" w:rsidP="546B3E25">
            <w:pPr>
              <w:pStyle w:val="paragraph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Which people would need to be in support?</w:t>
            </w:r>
          </w:p>
          <w:p w14:paraId="5BF94D3D" w14:textId="0C09A20C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2228166" w14:textId="41604CED" w:rsidR="546B3E25" w:rsidRPr="00592A90" w:rsidRDefault="00BB273B" w:rsidP="00592A90">
            <w:pPr>
              <w:pStyle w:val="ListParagraph"/>
              <w:numPr>
                <w:ilvl w:val="0"/>
                <w:numId w:val="6"/>
              </w:numPr>
              <w:rPr>
                <w:rFonts w:ascii="Aptos" w:eastAsia="Aptos" w:hAnsi="Aptos" w:cs="Aptos"/>
              </w:rPr>
            </w:pPr>
            <w:r w:rsidRPr="00592A90">
              <w:rPr>
                <w:rFonts w:ascii="Aptos" w:eastAsia="Aptos" w:hAnsi="Aptos" w:cs="Aptos"/>
              </w:rPr>
              <w:t>For BGHS - Teacher training from Rio to increase enrollment</w:t>
            </w:r>
          </w:p>
        </w:tc>
      </w:tr>
      <w:tr w:rsidR="546B3E25" w14:paraId="2AE28D49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0BD3DCC9" w14:textId="6AB2E153" w:rsidR="546B3E25" w:rsidRDefault="546B3E25" w:rsidP="546B3E25">
            <w:pPr>
              <w:pStyle w:val="paragraph"/>
              <w:rPr>
                <w:rFonts w:ascii="Aptos" w:eastAsia="Aptos" w:hAnsi="Aptos" w:cs="Aptos"/>
                <w:color w:val="000000" w:themeColor="text1"/>
              </w:rPr>
            </w:pPr>
            <w:r w:rsidRPr="546B3E25">
              <w:rPr>
                <w:rFonts w:ascii="Aptos" w:eastAsia="Aptos" w:hAnsi="Aptos" w:cs="Aptos"/>
                <w:b/>
                <w:bCs/>
                <w:color w:val="000000" w:themeColor="text1"/>
              </w:rPr>
              <w:t>Mesa Public Schools</w:t>
            </w: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1B8CD82" w14:textId="30B205FA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  <w:b/>
                <w:bCs/>
              </w:rPr>
              <w:t>Strategic Plan</w:t>
            </w:r>
          </w:p>
        </w:tc>
      </w:tr>
      <w:tr w:rsidR="546B3E25" w14:paraId="79AF9520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24F68AB5" w14:textId="06CDAA78" w:rsidR="546B3E25" w:rsidRDefault="546B3E25" w:rsidP="546B3E25">
            <w:pPr>
              <w:pStyle w:val="paragraph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What would need to happen to implement this strategy/best practice with our school and community college partner?</w:t>
            </w: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AC03C7B" w14:textId="77777777" w:rsidR="004241A3" w:rsidRDefault="007716A7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DV and PV are implementing their own best practices which have some crossover to MPS</w:t>
            </w:r>
            <w:r w:rsidR="004241A3">
              <w:rPr>
                <w:rFonts w:ascii="Aptos" w:eastAsia="Aptos" w:hAnsi="Aptos" w:cs="Aptos"/>
              </w:rPr>
              <w:t xml:space="preserve"> strategies</w:t>
            </w:r>
            <w:r w:rsidR="004E77A6">
              <w:rPr>
                <w:rFonts w:ascii="Aptos" w:eastAsia="Aptos" w:hAnsi="Aptos" w:cs="Aptos"/>
              </w:rPr>
              <w:t xml:space="preserve"> and their Graduation Plus</w:t>
            </w:r>
            <w:r w:rsidR="006E16A5">
              <w:rPr>
                <w:rFonts w:ascii="Aptos" w:eastAsia="Aptos" w:hAnsi="Aptos" w:cs="Aptos"/>
              </w:rPr>
              <w:t xml:space="preserve"> plan (Industry certifications, WBL, earned college credit, advanced diploma designations, and college/career action plan). </w:t>
            </w:r>
          </w:p>
          <w:p w14:paraId="113D85AB" w14:textId="65FF36E8" w:rsidR="00593CB0" w:rsidRDefault="00593CB0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Differences occur in their funding process</w:t>
            </w:r>
            <w:r w:rsidR="009E4C1C">
              <w:rPr>
                <w:rFonts w:ascii="Aptos" w:eastAsia="Aptos" w:hAnsi="Aptos" w:cs="Aptos"/>
              </w:rPr>
              <w:t xml:space="preserve"> and covering student tuition. </w:t>
            </w:r>
          </w:p>
        </w:tc>
      </w:tr>
      <w:tr w:rsidR="546B3E25" w14:paraId="7995BD55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34136298" w14:textId="2FE4F8BC" w:rsidR="546B3E25" w:rsidRDefault="546B3E25" w:rsidP="546B3E25">
            <w:pPr>
              <w:pStyle w:val="paragraph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What are the barriers that need to be addressed?</w:t>
            </w:r>
          </w:p>
          <w:p w14:paraId="2641FB11" w14:textId="281AD1D7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2A62C6B" w14:textId="511A5AD9" w:rsidR="546B3E25" w:rsidRDefault="00816E0A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See comments in team review and next steps</w:t>
            </w:r>
          </w:p>
        </w:tc>
      </w:tr>
      <w:tr w:rsidR="546B3E25" w14:paraId="1DFBF33C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3C8C7500" w14:textId="21630EBA" w:rsidR="546B3E25" w:rsidRDefault="546B3E25" w:rsidP="546B3E25">
            <w:pPr>
              <w:pStyle w:val="paragraph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What resources would be needed?</w:t>
            </w:r>
          </w:p>
          <w:p w14:paraId="4BAD7BDB" w14:textId="50A6980C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96E2F0F" w14:textId="7E792AFF" w:rsidR="546B3E25" w:rsidRDefault="00816E0A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See comments in team review and next steps</w:t>
            </w:r>
          </w:p>
        </w:tc>
      </w:tr>
      <w:tr w:rsidR="546B3E25" w14:paraId="5202626D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2B111599" w14:textId="116217E6" w:rsidR="546B3E25" w:rsidRDefault="546B3E25" w:rsidP="546B3E25">
            <w:pPr>
              <w:pStyle w:val="paragraph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  <w:t>Which people would need to be in support?</w:t>
            </w:r>
          </w:p>
          <w:p w14:paraId="261737BE" w14:textId="60794144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00F9408" w14:textId="09738654" w:rsidR="546B3E25" w:rsidRDefault="00816E0A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See comments in team review and next steps</w:t>
            </w:r>
          </w:p>
        </w:tc>
      </w:tr>
      <w:tr w:rsidR="546B3E25" w14:paraId="6963304D" w14:textId="77777777" w:rsidTr="34CE4144">
        <w:trPr>
          <w:trHeight w:val="300"/>
        </w:trPr>
        <w:tc>
          <w:tcPr>
            <w:tcW w:w="933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83CAEB" w:themeFill="accent1" w:themeFillTint="66"/>
            <w:tcMar>
              <w:left w:w="105" w:type="dxa"/>
              <w:right w:w="105" w:type="dxa"/>
            </w:tcMar>
          </w:tcPr>
          <w:p w14:paraId="5B03E920" w14:textId="3548A5C2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  <w:b/>
                <w:bCs/>
              </w:rPr>
              <w:t>Review of Team Commitment Discussion Guide</w:t>
            </w:r>
          </w:p>
        </w:tc>
      </w:tr>
      <w:tr w:rsidR="546B3E25" w14:paraId="78339386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BB3ABF" w14:textId="2E10501B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Style w:val="eop"/>
                <w:rFonts w:ascii="Aptos" w:eastAsia="Aptos" w:hAnsi="Aptos" w:cs="Aptos"/>
                <w:color w:val="000000" w:themeColor="text1"/>
                <w:sz w:val="22"/>
                <w:szCs w:val="22"/>
              </w:rPr>
              <w:t>What progress has been made in implementing this practice?</w:t>
            </w:r>
          </w:p>
          <w:p w14:paraId="05E485A2" w14:textId="5AD40525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</w:p>
          <w:p w14:paraId="15C48005" w14:textId="4BC0F49F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2E09CEA" w14:textId="77777777" w:rsidR="546B3E25" w:rsidRDefault="009B018C" w:rsidP="546B3E25">
            <w:pPr>
              <w:spacing w:line="279" w:lineRule="auto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 xml:space="preserve">First time meeting for DV and PV team. </w:t>
            </w:r>
          </w:p>
          <w:p w14:paraId="094AF824" w14:textId="7F48A742" w:rsidR="009B018C" w:rsidRDefault="009B018C" w:rsidP="546B3E25">
            <w:pPr>
              <w:spacing w:line="279" w:lineRule="auto"/>
              <w:rPr>
                <w:rFonts w:ascii="Aptos" w:eastAsia="Aptos" w:hAnsi="Aptos" w:cs="Aptos"/>
              </w:rPr>
            </w:pPr>
          </w:p>
        </w:tc>
      </w:tr>
      <w:tr w:rsidR="546B3E25" w14:paraId="51229C81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49ACFAAE" w14:textId="1C8A7793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Style w:val="eop"/>
                <w:rFonts w:ascii="Aptos" w:eastAsia="Aptos" w:hAnsi="Aptos" w:cs="Aptos"/>
                <w:color w:val="000000" w:themeColor="text1"/>
                <w:sz w:val="22"/>
                <w:szCs w:val="22"/>
              </w:rPr>
              <w:t>What barriers are you running into?</w:t>
            </w:r>
          </w:p>
          <w:p w14:paraId="2876D4F6" w14:textId="7D5344FC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5B71BA3" w14:textId="23931405" w:rsidR="546B3E25" w:rsidRPr="00900E56" w:rsidRDefault="00900E56" w:rsidP="00900E56">
            <w:pPr>
              <w:pStyle w:val="ListParagraph"/>
              <w:numPr>
                <w:ilvl w:val="0"/>
                <w:numId w:val="2"/>
              </w:numPr>
              <w:rPr>
                <w:rFonts w:ascii="Aptos" w:eastAsia="Aptos" w:hAnsi="Aptos" w:cs="Aptos"/>
              </w:rPr>
            </w:pPr>
            <w:r w:rsidRPr="00900E56">
              <w:rPr>
                <w:rFonts w:ascii="Aptos" w:eastAsia="Aptos" w:hAnsi="Aptos" w:cs="Aptos"/>
              </w:rPr>
              <w:t>Remember</w:t>
            </w:r>
            <w:r w:rsidR="00C2557E" w:rsidRPr="00900E56">
              <w:rPr>
                <w:rFonts w:ascii="Aptos" w:eastAsia="Aptos" w:hAnsi="Aptos" w:cs="Aptos"/>
              </w:rPr>
              <w:t xml:space="preserve"> not to compete with </w:t>
            </w:r>
            <w:r w:rsidR="001038CF" w:rsidRPr="00900E56">
              <w:rPr>
                <w:rFonts w:ascii="Aptos" w:eastAsia="Aptos" w:hAnsi="Aptos" w:cs="Aptos"/>
              </w:rPr>
              <w:t>IB courses.</w:t>
            </w:r>
          </w:p>
          <w:p w14:paraId="705A6291" w14:textId="5BA5A907" w:rsidR="00900E56" w:rsidRDefault="00900E56" w:rsidP="00900E56">
            <w:pPr>
              <w:pStyle w:val="ListParagraph"/>
              <w:numPr>
                <w:ilvl w:val="0"/>
                <w:numId w:val="2"/>
              </w:numPr>
              <w:rPr>
                <w:rFonts w:ascii="Aptos" w:eastAsia="Aptos" w:hAnsi="Aptos" w:cs="Aptos"/>
              </w:rPr>
            </w:pPr>
            <w:r w:rsidRPr="00900E56">
              <w:rPr>
                <w:rFonts w:ascii="Aptos" w:eastAsia="Aptos" w:hAnsi="Aptos" w:cs="Aptos"/>
              </w:rPr>
              <w:t>DE teachers are no</w:t>
            </w:r>
            <w:r w:rsidR="00792A53">
              <w:rPr>
                <w:rFonts w:ascii="Aptos" w:eastAsia="Aptos" w:hAnsi="Aptos" w:cs="Aptos"/>
              </w:rPr>
              <w:t>t knowledgeable</w:t>
            </w:r>
            <w:r w:rsidR="00816E0A">
              <w:rPr>
                <w:rFonts w:ascii="Aptos" w:eastAsia="Aptos" w:hAnsi="Aptos" w:cs="Aptos"/>
              </w:rPr>
              <w:t xml:space="preserve"> enough</w:t>
            </w:r>
            <w:r w:rsidR="00792A53">
              <w:rPr>
                <w:rFonts w:ascii="Aptos" w:eastAsia="Aptos" w:hAnsi="Aptos" w:cs="Aptos"/>
              </w:rPr>
              <w:t xml:space="preserve"> </w:t>
            </w:r>
            <w:r w:rsidRPr="00900E56">
              <w:rPr>
                <w:rFonts w:ascii="Aptos" w:eastAsia="Aptos" w:hAnsi="Aptos" w:cs="Aptos"/>
              </w:rPr>
              <w:t>on the</w:t>
            </w:r>
            <w:r w:rsidR="00792A53">
              <w:rPr>
                <w:rFonts w:ascii="Aptos" w:eastAsia="Aptos" w:hAnsi="Aptos" w:cs="Aptos"/>
              </w:rPr>
              <w:t xml:space="preserve"> enrollment</w:t>
            </w:r>
            <w:r w:rsidRPr="00900E56">
              <w:rPr>
                <w:rFonts w:ascii="Aptos" w:eastAsia="Aptos" w:hAnsi="Aptos" w:cs="Aptos"/>
              </w:rPr>
              <w:t xml:space="preserve"> process so they can also support students. </w:t>
            </w:r>
          </w:p>
          <w:p w14:paraId="4FAF77A4" w14:textId="77777777" w:rsidR="00792A53" w:rsidRDefault="00462689" w:rsidP="00900E56">
            <w:pPr>
              <w:pStyle w:val="ListParagraph"/>
              <w:numPr>
                <w:ilvl w:val="0"/>
                <w:numId w:val="2"/>
              </w:num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Submitting required documents</w:t>
            </w:r>
          </w:p>
          <w:p w14:paraId="4B357950" w14:textId="77777777" w:rsidR="003A1DF7" w:rsidRDefault="003A1DF7" w:rsidP="00900E56">
            <w:pPr>
              <w:pStyle w:val="ListParagraph"/>
              <w:numPr>
                <w:ilvl w:val="0"/>
                <w:numId w:val="2"/>
              </w:num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Students getting dropped and needing to re-enroll</w:t>
            </w:r>
          </w:p>
          <w:p w14:paraId="7AB9FB77" w14:textId="1A7E3CED" w:rsidR="003F78C1" w:rsidRPr="00900E56" w:rsidRDefault="003F78C1" w:rsidP="00900E56">
            <w:pPr>
              <w:pStyle w:val="ListParagraph"/>
              <w:numPr>
                <w:ilvl w:val="0"/>
                <w:numId w:val="2"/>
              </w:num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Undocumented students get charged out of state tuition</w:t>
            </w:r>
            <w:r w:rsidR="00175D69">
              <w:rPr>
                <w:rFonts w:ascii="Aptos" w:eastAsia="Aptos" w:hAnsi="Aptos" w:cs="Aptos"/>
              </w:rPr>
              <w:t xml:space="preserve">. Limited funding available and not under the same policy as DACA. </w:t>
            </w:r>
          </w:p>
        </w:tc>
      </w:tr>
      <w:tr w:rsidR="546B3E25" w14:paraId="0487A55C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43A6E7C8" w14:textId="2BF39F92" w:rsidR="546B3E25" w:rsidRDefault="546B3E25" w:rsidP="546B3E25">
            <w:pPr>
              <w:spacing w:beforeAutospacing="1" w:afterAutospacing="1"/>
              <w:rPr>
                <w:rFonts w:ascii="Aptos" w:eastAsia="Aptos" w:hAnsi="Aptos" w:cs="Aptos"/>
                <w:color w:val="000000" w:themeColor="text1"/>
                <w:sz w:val="22"/>
                <w:szCs w:val="22"/>
              </w:rPr>
            </w:pPr>
            <w:r w:rsidRPr="546B3E25">
              <w:rPr>
                <w:rStyle w:val="eop"/>
                <w:rFonts w:ascii="Aptos" w:eastAsia="Aptos" w:hAnsi="Aptos" w:cs="Aptos"/>
                <w:color w:val="000000" w:themeColor="text1"/>
                <w:sz w:val="22"/>
                <w:szCs w:val="22"/>
              </w:rPr>
              <w:t>What support is needed and from who?</w:t>
            </w:r>
          </w:p>
          <w:p w14:paraId="1DF114E7" w14:textId="6D1C10BC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95D8C4B" w14:textId="77777777" w:rsidR="546B3E25" w:rsidRDefault="006A419D" w:rsidP="006A6249">
            <w:pPr>
              <w:pStyle w:val="ListParagraph"/>
              <w:numPr>
                <w:ilvl w:val="0"/>
                <w:numId w:val="3"/>
              </w:numPr>
              <w:rPr>
                <w:rFonts w:ascii="Aptos" w:eastAsia="Aptos" w:hAnsi="Aptos" w:cs="Aptos"/>
              </w:rPr>
            </w:pPr>
            <w:r w:rsidRPr="006A6249">
              <w:rPr>
                <w:rFonts w:ascii="Aptos" w:eastAsia="Aptos" w:hAnsi="Aptos" w:cs="Aptos"/>
              </w:rPr>
              <w:t>Student enrollment support from DE teachers and other knowledgeable staff.</w:t>
            </w:r>
          </w:p>
          <w:p w14:paraId="40AD2B6B" w14:textId="6A8D32D0" w:rsidR="00085F0C" w:rsidRPr="006A6249" w:rsidRDefault="00085F0C" w:rsidP="006A6249">
            <w:pPr>
              <w:pStyle w:val="ListParagraph"/>
              <w:numPr>
                <w:ilvl w:val="0"/>
                <w:numId w:val="3"/>
              </w:num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College rep support</w:t>
            </w:r>
            <w:r w:rsidR="00D2357F">
              <w:rPr>
                <w:rFonts w:ascii="Aptos" w:eastAsia="Aptos" w:hAnsi="Aptos" w:cs="Aptos"/>
              </w:rPr>
              <w:t xml:space="preserve">ed by </w:t>
            </w:r>
            <w:proofErr w:type="spellStart"/>
            <w:r w:rsidR="00D2357F">
              <w:rPr>
                <w:rFonts w:ascii="Aptos" w:eastAsia="Aptos" w:hAnsi="Aptos" w:cs="Aptos"/>
              </w:rPr>
              <w:t>ElevateEdAZ</w:t>
            </w:r>
            <w:proofErr w:type="spellEnd"/>
            <w:r w:rsidR="00D2357F">
              <w:rPr>
                <w:rFonts w:ascii="Aptos" w:eastAsia="Aptos" w:hAnsi="Aptos" w:cs="Aptos"/>
              </w:rPr>
              <w:t xml:space="preserve"> Coach</w:t>
            </w:r>
          </w:p>
          <w:p w14:paraId="230BF93E" w14:textId="1DEC59AC" w:rsidR="006A419D" w:rsidRPr="006A6249" w:rsidRDefault="00C014B3" w:rsidP="006A6249">
            <w:pPr>
              <w:pStyle w:val="ListParagraph"/>
              <w:numPr>
                <w:ilvl w:val="0"/>
                <w:numId w:val="3"/>
              </w:numPr>
              <w:rPr>
                <w:rFonts w:ascii="Aptos" w:eastAsia="Aptos" w:hAnsi="Aptos" w:cs="Aptos"/>
              </w:rPr>
            </w:pPr>
            <w:r w:rsidRPr="006A6249">
              <w:rPr>
                <w:rFonts w:ascii="Aptos" w:eastAsia="Aptos" w:hAnsi="Aptos" w:cs="Aptos"/>
              </w:rPr>
              <w:t>Required document submission</w:t>
            </w:r>
            <w:r w:rsidR="009233E4" w:rsidRPr="006A6249">
              <w:rPr>
                <w:rFonts w:ascii="Aptos" w:eastAsia="Aptos" w:hAnsi="Aptos" w:cs="Aptos"/>
              </w:rPr>
              <w:t>/access agreement approved through MOUs and</w:t>
            </w:r>
            <w:r w:rsidR="006A6249" w:rsidRPr="006A6249">
              <w:rPr>
                <w:rFonts w:ascii="Aptos" w:eastAsia="Aptos" w:hAnsi="Aptos" w:cs="Aptos"/>
              </w:rPr>
              <w:t xml:space="preserve"> appropriate</w:t>
            </w:r>
            <w:r w:rsidR="009233E4" w:rsidRPr="006A6249">
              <w:rPr>
                <w:rFonts w:ascii="Aptos" w:eastAsia="Aptos" w:hAnsi="Aptos" w:cs="Aptos"/>
              </w:rPr>
              <w:t xml:space="preserve"> individual assigned</w:t>
            </w:r>
            <w:r w:rsidR="006A6249" w:rsidRPr="006A6249">
              <w:rPr>
                <w:rFonts w:ascii="Aptos" w:eastAsia="Aptos" w:hAnsi="Aptos" w:cs="Aptos"/>
              </w:rPr>
              <w:t>.</w:t>
            </w:r>
          </w:p>
        </w:tc>
      </w:tr>
      <w:tr w:rsidR="546B3E25" w14:paraId="164AAC88" w14:textId="77777777" w:rsidTr="34CE4144">
        <w:trPr>
          <w:trHeight w:val="300"/>
        </w:trPr>
        <w:tc>
          <w:tcPr>
            <w:tcW w:w="933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83CAEB" w:themeFill="accent1" w:themeFillTint="66"/>
            <w:tcMar>
              <w:left w:w="105" w:type="dxa"/>
              <w:right w:w="105" w:type="dxa"/>
            </w:tcMar>
          </w:tcPr>
          <w:p w14:paraId="697DF4C5" w14:textId="2A504C1A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  <w:b/>
                <w:bCs/>
              </w:rPr>
              <w:t xml:space="preserve">Teams Next Steps </w:t>
            </w:r>
          </w:p>
        </w:tc>
      </w:tr>
      <w:tr w:rsidR="546B3E25" w14:paraId="5E55BB99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3832D4" w14:textId="6881C253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</w:rPr>
              <w:t>Identify 2-3 action steps your team can take between now and our next meeting to move your work forward.</w:t>
            </w:r>
          </w:p>
        </w:tc>
        <w:tc>
          <w:tcPr>
            <w:tcW w:w="637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1EE939" w14:textId="77777777" w:rsidR="546B3E25" w:rsidRPr="00917D6B" w:rsidRDefault="00C44EBF" w:rsidP="00917D6B">
            <w:pPr>
              <w:pStyle w:val="ListParagraph"/>
              <w:numPr>
                <w:ilvl w:val="0"/>
                <w:numId w:val="1"/>
              </w:numPr>
              <w:rPr>
                <w:rFonts w:ascii="Aptos" w:eastAsia="Aptos" w:hAnsi="Aptos" w:cs="Aptos"/>
              </w:rPr>
            </w:pPr>
            <w:r w:rsidRPr="00917D6B">
              <w:rPr>
                <w:rFonts w:ascii="Aptos" w:eastAsia="Aptos" w:hAnsi="Aptos" w:cs="Aptos"/>
              </w:rPr>
              <w:t xml:space="preserve">Training the DE teachers so they can better support their students with enrollment and navigating </w:t>
            </w:r>
            <w:r w:rsidR="00071DA6" w:rsidRPr="00917D6B">
              <w:rPr>
                <w:rFonts w:ascii="Aptos" w:eastAsia="Aptos" w:hAnsi="Aptos" w:cs="Aptos"/>
              </w:rPr>
              <w:t xml:space="preserve">any account issues. </w:t>
            </w:r>
          </w:p>
          <w:p w14:paraId="2F7F64CF" w14:textId="686AD464" w:rsidR="00503C96" w:rsidRPr="00917D6B" w:rsidRDefault="00503C96" w:rsidP="00917D6B">
            <w:pPr>
              <w:pStyle w:val="ListParagraph"/>
              <w:numPr>
                <w:ilvl w:val="0"/>
                <w:numId w:val="1"/>
              </w:numPr>
              <w:rPr>
                <w:rFonts w:ascii="Aptos" w:eastAsia="Aptos" w:hAnsi="Aptos" w:cs="Aptos"/>
              </w:rPr>
            </w:pPr>
            <w:r w:rsidRPr="00917D6B">
              <w:rPr>
                <w:rFonts w:ascii="Aptos" w:eastAsia="Aptos" w:hAnsi="Aptos" w:cs="Aptos"/>
              </w:rPr>
              <w:t>Work with the DE College Liaison</w:t>
            </w:r>
            <w:r w:rsidR="002C1BA5" w:rsidRPr="00917D6B">
              <w:rPr>
                <w:rFonts w:ascii="Aptos" w:eastAsia="Aptos" w:hAnsi="Aptos" w:cs="Aptos"/>
              </w:rPr>
              <w:t>s</w:t>
            </w:r>
            <w:r w:rsidRPr="00917D6B">
              <w:rPr>
                <w:rFonts w:ascii="Aptos" w:eastAsia="Aptos" w:hAnsi="Aptos" w:cs="Aptos"/>
              </w:rPr>
              <w:t xml:space="preserve"> to improve the application process</w:t>
            </w:r>
            <w:r w:rsidR="00495D49">
              <w:rPr>
                <w:rFonts w:ascii="Aptos" w:eastAsia="Aptos" w:hAnsi="Aptos" w:cs="Aptos"/>
              </w:rPr>
              <w:t xml:space="preserve"> and access to records. </w:t>
            </w:r>
          </w:p>
          <w:p w14:paraId="3A2516FE" w14:textId="77777777" w:rsidR="002C1BA5" w:rsidRDefault="002C1BA5" w:rsidP="00917D6B">
            <w:pPr>
              <w:pStyle w:val="ListParagraph"/>
              <w:numPr>
                <w:ilvl w:val="0"/>
                <w:numId w:val="1"/>
              </w:numPr>
              <w:rPr>
                <w:rFonts w:ascii="Aptos" w:eastAsia="Aptos" w:hAnsi="Aptos" w:cs="Aptos"/>
              </w:rPr>
            </w:pPr>
            <w:r w:rsidRPr="00917D6B">
              <w:rPr>
                <w:rFonts w:ascii="Aptos" w:eastAsia="Aptos" w:hAnsi="Aptos" w:cs="Aptos"/>
              </w:rPr>
              <w:t xml:space="preserve">Continue consistent team support and communication regarding dual enrollment through a champion team </w:t>
            </w:r>
            <w:r w:rsidR="00A930B7" w:rsidRPr="00917D6B">
              <w:rPr>
                <w:rFonts w:ascii="Aptos" w:eastAsia="Aptos" w:hAnsi="Aptos" w:cs="Aptos"/>
              </w:rPr>
              <w:t>&gt;&gt;&gt; Registrar&gt;</w:t>
            </w:r>
            <w:r w:rsidR="003B2DBD" w:rsidRPr="00917D6B">
              <w:rPr>
                <w:rFonts w:ascii="Aptos" w:eastAsia="Aptos" w:hAnsi="Aptos" w:cs="Aptos"/>
              </w:rPr>
              <w:t>&gt;</w:t>
            </w:r>
            <w:r w:rsidR="00A930B7" w:rsidRPr="00917D6B">
              <w:rPr>
                <w:rFonts w:ascii="Aptos" w:eastAsia="Aptos" w:hAnsi="Aptos" w:cs="Aptos"/>
              </w:rPr>
              <w:t>Counseling&gt;</w:t>
            </w:r>
            <w:r w:rsidR="003B2DBD" w:rsidRPr="00917D6B">
              <w:rPr>
                <w:rFonts w:ascii="Aptos" w:eastAsia="Aptos" w:hAnsi="Aptos" w:cs="Aptos"/>
              </w:rPr>
              <w:t>College Liaison&gt;&gt;</w:t>
            </w:r>
            <w:proofErr w:type="spellStart"/>
            <w:r w:rsidR="00A930B7" w:rsidRPr="00917D6B">
              <w:rPr>
                <w:rFonts w:ascii="Aptos" w:eastAsia="Aptos" w:hAnsi="Aptos" w:cs="Aptos"/>
              </w:rPr>
              <w:t>ElevateEdAZ</w:t>
            </w:r>
            <w:proofErr w:type="spellEnd"/>
            <w:r w:rsidR="00A930B7" w:rsidRPr="00917D6B">
              <w:rPr>
                <w:rFonts w:ascii="Aptos" w:eastAsia="Aptos" w:hAnsi="Aptos" w:cs="Aptos"/>
              </w:rPr>
              <w:t xml:space="preserve"> Coach</w:t>
            </w:r>
            <w:r w:rsidR="003B2DBD" w:rsidRPr="00917D6B">
              <w:rPr>
                <w:rFonts w:ascii="Aptos" w:eastAsia="Aptos" w:hAnsi="Aptos" w:cs="Aptos"/>
              </w:rPr>
              <w:t>&gt;&gt;</w:t>
            </w:r>
            <w:r w:rsidR="00017DEF" w:rsidRPr="00917D6B">
              <w:rPr>
                <w:rFonts w:ascii="Aptos" w:eastAsia="Aptos" w:hAnsi="Aptos" w:cs="Aptos"/>
              </w:rPr>
              <w:t>Admin.</w:t>
            </w:r>
          </w:p>
          <w:p w14:paraId="4453EBAC" w14:textId="78DD29B7" w:rsidR="00D2357F" w:rsidRPr="00917D6B" w:rsidRDefault="00D2357F" w:rsidP="00917D6B">
            <w:pPr>
              <w:pStyle w:val="ListParagraph"/>
              <w:numPr>
                <w:ilvl w:val="0"/>
                <w:numId w:val="1"/>
              </w:num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Create cheat sheets with QR (Denise</w:t>
            </w:r>
            <w:r w:rsidR="005448D4">
              <w:rPr>
                <w:rFonts w:ascii="Aptos" w:eastAsia="Aptos" w:hAnsi="Aptos" w:cs="Aptos"/>
              </w:rPr>
              <w:t xml:space="preserve"> uses</w:t>
            </w:r>
            <w:r w:rsidR="00223031">
              <w:rPr>
                <w:rFonts w:ascii="Aptos" w:eastAsia="Aptos" w:hAnsi="Aptos" w:cs="Aptos"/>
              </w:rPr>
              <w:t xml:space="preserve"> this</w:t>
            </w:r>
            <w:r w:rsidR="005448D4">
              <w:rPr>
                <w:rFonts w:ascii="Aptos" w:eastAsia="Aptos" w:hAnsi="Aptos" w:cs="Aptos"/>
              </w:rPr>
              <w:t xml:space="preserve"> already but other campuses could lean into this tool). </w:t>
            </w:r>
          </w:p>
        </w:tc>
      </w:tr>
      <w:tr w:rsidR="546B3E25" w14:paraId="7A160164" w14:textId="77777777" w:rsidTr="34CE4144">
        <w:trPr>
          <w:trHeight w:val="300"/>
        </w:trPr>
        <w:tc>
          <w:tcPr>
            <w:tcW w:w="2955" w:type="dxa"/>
            <w:tcBorders>
              <w:left w:val="single" w:sz="6" w:space="0" w:color="auto"/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22B981DA" w14:textId="3ADFFBBD" w:rsidR="546B3E25" w:rsidRDefault="546B3E25" w:rsidP="546B3E25">
            <w:pPr>
              <w:spacing w:line="279" w:lineRule="auto"/>
              <w:rPr>
                <w:rFonts w:ascii="Aptos" w:eastAsia="Aptos" w:hAnsi="Aptos" w:cs="Aptos"/>
              </w:rPr>
            </w:pPr>
            <w:r w:rsidRPr="546B3E25">
              <w:rPr>
                <w:rFonts w:ascii="Aptos" w:eastAsia="Aptos" w:hAnsi="Aptos" w:cs="Aptos"/>
              </w:rPr>
              <w:t>Identify any barriers and resources needed to support action steps</w:t>
            </w:r>
          </w:p>
        </w:tc>
        <w:tc>
          <w:tcPr>
            <w:tcW w:w="6375" w:type="dxa"/>
            <w:tcBorders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CCD7274" w14:textId="77777777" w:rsidR="546B3E25" w:rsidRDefault="00341F59" w:rsidP="00341F59">
            <w:pPr>
              <w:pStyle w:val="ListParagraph"/>
              <w:numPr>
                <w:ilvl w:val="0"/>
                <w:numId w:val="1"/>
              </w:numPr>
              <w:rPr>
                <w:rFonts w:ascii="Aptos" w:eastAsia="Aptos" w:hAnsi="Aptos" w:cs="Aptos"/>
              </w:rPr>
            </w:pPr>
            <w:r w:rsidRPr="00341F59">
              <w:rPr>
                <w:rFonts w:ascii="Aptos" w:eastAsia="Aptos" w:hAnsi="Aptos" w:cs="Aptos"/>
              </w:rPr>
              <w:t>Improved college DE website</w:t>
            </w:r>
          </w:p>
          <w:p w14:paraId="0B432949" w14:textId="77777777" w:rsidR="00341F59" w:rsidRDefault="00341F59" w:rsidP="00341F59">
            <w:pPr>
              <w:pStyle w:val="ListParagraph"/>
              <w:numPr>
                <w:ilvl w:val="0"/>
                <w:numId w:val="1"/>
              </w:num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Additional DE deliverables for students and parents</w:t>
            </w:r>
          </w:p>
          <w:p w14:paraId="4E680F4B" w14:textId="77777777" w:rsidR="00296CBF" w:rsidRDefault="00296CBF" w:rsidP="00296CBF">
            <w:pPr>
              <w:pStyle w:val="ListParagraph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 xml:space="preserve">to </w:t>
            </w:r>
            <w:r w:rsidR="007B308B">
              <w:rPr>
                <w:rFonts w:ascii="Aptos" w:eastAsia="Aptos" w:hAnsi="Aptos" w:cs="Aptos"/>
              </w:rPr>
              <w:t>highlight the benefits of DE and explain that it can be paired with</w:t>
            </w:r>
            <w:r w:rsidR="00632AB0">
              <w:rPr>
                <w:rFonts w:ascii="Aptos" w:eastAsia="Aptos" w:hAnsi="Aptos" w:cs="Aptos"/>
              </w:rPr>
              <w:t xml:space="preserve"> concurrent</w:t>
            </w:r>
            <w:r w:rsidR="007B308B">
              <w:rPr>
                <w:rFonts w:ascii="Aptos" w:eastAsia="Aptos" w:hAnsi="Aptos" w:cs="Aptos"/>
              </w:rPr>
              <w:t xml:space="preserve"> early coll</w:t>
            </w:r>
            <w:r w:rsidR="00632AB0">
              <w:rPr>
                <w:rFonts w:ascii="Aptos" w:eastAsia="Aptos" w:hAnsi="Aptos" w:cs="Aptos"/>
              </w:rPr>
              <w:t xml:space="preserve">ege courses, </w:t>
            </w:r>
            <w:r w:rsidR="008B0D96">
              <w:rPr>
                <w:rFonts w:ascii="Aptos" w:eastAsia="Aptos" w:hAnsi="Aptos" w:cs="Aptos"/>
              </w:rPr>
              <w:t xml:space="preserve">a </w:t>
            </w:r>
            <w:r w:rsidR="00632AB0">
              <w:rPr>
                <w:rFonts w:ascii="Aptos" w:eastAsia="Aptos" w:hAnsi="Aptos" w:cs="Aptos"/>
              </w:rPr>
              <w:t xml:space="preserve">timeline of </w:t>
            </w:r>
            <w:r w:rsidR="008B0D96">
              <w:rPr>
                <w:rFonts w:ascii="Aptos" w:eastAsia="Aptos" w:hAnsi="Aptos" w:cs="Aptos"/>
              </w:rPr>
              <w:t xml:space="preserve">the </w:t>
            </w:r>
            <w:r w:rsidR="00632AB0">
              <w:rPr>
                <w:rFonts w:ascii="Aptos" w:eastAsia="Aptos" w:hAnsi="Aptos" w:cs="Aptos"/>
              </w:rPr>
              <w:t xml:space="preserve">process, tuition options, etc. </w:t>
            </w:r>
          </w:p>
          <w:p w14:paraId="23E74057" w14:textId="4BB30773" w:rsidR="00F84424" w:rsidRPr="00341F59" w:rsidRDefault="00F84424" w:rsidP="00B613F8">
            <w:pPr>
              <w:pStyle w:val="ListParagraph"/>
              <w:numPr>
                <w:ilvl w:val="0"/>
                <w:numId w:val="1"/>
              </w:num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Ease of teacher requirements of the focused credit hours when they already have a Master’s degree ( decision</w:t>
            </w:r>
            <w:r w:rsidR="00B613F8">
              <w:rPr>
                <w:rFonts w:ascii="Aptos" w:eastAsia="Aptos" w:hAnsi="Aptos" w:cs="Aptos"/>
              </w:rPr>
              <w:t xml:space="preserve">/rules can change depending on the college chairs). </w:t>
            </w:r>
          </w:p>
        </w:tc>
      </w:tr>
    </w:tbl>
    <w:p w14:paraId="2C078E63" w14:textId="15E22F76" w:rsidR="00CF5F9A" w:rsidRDefault="00CF5F9A" w:rsidP="546B3E25"/>
    <w:p w14:paraId="54A913B9" w14:textId="03CC9D72" w:rsidR="0036424C" w:rsidRDefault="0036424C" w:rsidP="546B3E25">
      <w:r>
        <w:t>Notes:</w:t>
      </w:r>
    </w:p>
    <w:p w14:paraId="6A36C8BC" w14:textId="77777777" w:rsidR="00870FCB" w:rsidRDefault="001627C0" w:rsidP="546B3E25">
      <w:r>
        <w:t>Jackie, PV</w:t>
      </w:r>
      <w:r w:rsidR="00547646">
        <w:t xml:space="preserve">USD </w:t>
      </w:r>
    </w:p>
    <w:p w14:paraId="7D92EB1F" w14:textId="1748C57C" w:rsidR="001627C0" w:rsidRDefault="00547646" w:rsidP="00870FCB">
      <w:pPr>
        <w:pStyle w:val="ListParagraph"/>
        <w:numPr>
          <w:ilvl w:val="0"/>
          <w:numId w:val="1"/>
        </w:numPr>
      </w:pPr>
      <w:r>
        <w:t>Students have option of 25/50/75/100% DE tuition support</w:t>
      </w:r>
      <w:r w:rsidR="003F45DC">
        <w:t>.</w:t>
      </w:r>
    </w:p>
    <w:p w14:paraId="34111F6B" w14:textId="3369E0EA" w:rsidR="003F45DC" w:rsidRDefault="003F45DC" w:rsidP="00870FCB">
      <w:pPr>
        <w:pStyle w:val="ListParagraph"/>
        <w:numPr>
          <w:ilvl w:val="0"/>
          <w:numId w:val="1"/>
        </w:numPr>
      </w:pPr>
      <w:r>
        <w:t xml:space="preserve">Trust Fund </w:t>
      </w:r>
      <w:r w:rsidR="00870FCB">
        <w:t xml:space="preserve">(DE/IB/AP) </w:t>
      </w:r>
      <w:r>
        <w:t xml:space="preserve">&gt; Grants &gt; </w:t>
      </w:r>
      <w:r w:rsidR="0024185C">
        <w:t xml:space="preserve">FTSE </w:t>
      </w:r>
      <w:r w:rsidR="00EA17E0">
        <w:t>(</w:t>
      </w:r>
      <w:r w:rsidR="00EA17E0" w:rsidRPr="00EA17E0">
        <w:t>Full-time Student Equivalents</w:t>
      </w:r>
      <w:r w:rsidR="00EA17E0">
        <w:t>)</w:t>
      </w:r>
    </w:p>
    <w:p w14:paraId="15D45613" w14:textId="7A3D3AEA" w:rsidR="00C771C9" w:rsidRDefault="00C771C9" w:rsidP="00870FCB">
      <w:pPr>
        <w:pStyle w:val="ListParagraph"/>
        <w:numPr>
          <w:ilvl w:val="0"/>
          <w:numId w:val="1"/>
        </w:numPr>
      </w:pPr>
      <w:r>
        <w:t>Eng 101 DE is pure and students will be removed if needed</w:t>
      </w:r>
    </w:p>
    <w:p w14:paraId="6B62D21A" w14:textId="066F9CBE" w:rsidR="004A4C51" w:rsidRDefault="004A4C51" w:rsidP="00870FCB">
      <w:pPr>
        <w:pStyle w:val="ListParagraph"/>
        <w:numPr>
          <w:ilvl w:val="0"/>
          <w:numId w:val="1"/>
        </w:numPr>
      </w:pPr>
      <w:r>
        <w:t>Jackie got their rep access to Synergy through their MOU verbiage</w:t>
      </w:r>
    </w:p>
    <w:p w14:paraId="75AD1D6E" w14:textId="54B34A13" w:rsidR="009563D0" w:rsidRDefault="009563D0" w:rsidP="00870FCB">
      <w:pPr>
        <w:pStyle w:val="ListParagraph"/>
        <w:numPr>
          <w:ilvl w:val="0"/>
          <w:numId w:val="1"/>
        </w:numPr>
      </w:pPr>
      <w:r>
        <w:t>Parents need more information on how credits transfer</w:t>
      </w:r>
    </w:p>
    <w:sectPr w:rsidR="00956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25C8"/>
    <w:multiLevelType w:val="hybridMultilevel"/>
    <w:tmpl w:val="22A0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66A47"/>
    <w:multiLevelType w:val="hybridMultilevel"/>
    <w:tmpl w:val="8A2E8348"/>
    <w:lvl w:ilvl="0" w:tplc="767872B2">
      <w:numFmt w:val="bullet"/>
      <w:lvlText w:val="-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4560E"/>
    <w:multiLevelType w:val="hybridMultilevel"/>
    <w:tmpl w:val="42121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F4504"/>
    <w:multiLevelType w:val="hybridMultilevel"/>
    <w:tmpl w:val="4E06A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A7625"/>
    <w:multiLevelType w:val="hybridMultilevel"/>
    <w:tmpl w:val="5394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E77AA"/>
    <w:multiLevelType w:val="hybridMultilevel"/>
    <w:tmpl w:val="B4968556"/>
    <w:lvl w:ilvl="0" w:tplc="FD66F200">
      <w:start w:val="2"/>
      <w:numFmt w:val="bullet"/>
      <w:lvlText w:val="-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47B3E"/>
    <w:multiLevelType w:val="hybridMultilevel"/>
    <w:tmpl w:val="7E60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355850">
    <w:abstractNumId w:val="6"/>
  </w:num>
  <w:num w:numId="2" w16cid:durableId="1349677762">
    <w:abstractNumId w:val="4"/>
  </w:num>
  <w:num w:numId="3" w16cid:durableId="466046455">
    <w:abstractNumId w:val="2"/>
  </w:num>
  <w:num w:numId="4" w16cid:durableId="561720145">
    <w:abstractNumId w:val="5"/>
  </w:num>
  <w:num w:numId="5" w16cid:durableId="422729447">
    <w:abstractNumId w:val="0"/>
  </w:num>
  <w:num w:numId="6" w16cid:durableId="1097359974">
    <w:abstractNumId w:val="3"/>
  </w:num>
  <w:num w:numId="7" w16cid:durableId="1453551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FFD93B"/>
    <w:rsid w:val="000003FB"/>
    <w:rsid w:val="00017DEF"/>
    <w:rsid w:val="0003748D"/>
    <w:rsid w:val="000450A5"/>
    <w:rsid w:val="00071DA6"/>
    <w:rsid w:val="00085F0C"/>
    <w:rsid w:val="000A6818"/>
    <w:rsid w:val="000B2C33"/>
    <w:rsid w:val="000C79A0"/>
    <w:rsid w:val="000F5E6E"/>
    <w:rsid w:val="001038CF"/>
    <w:rsid w:val="001155CB"/>
    <w:rsid w:val="00137889"/>
    <w:rsid w:val="0014495D"/>
    <w:rsid w:val="00150033"/>
    <w:rsid w:val="001627C0"/>
    <w:rsid w:val="00164663"/>
    <w:rsid w:val="00175D69"/>
    <w:rsid w:val="001A29EF"/>
    <w:rsid w:val="001C7162"/>
    <w:rsid w:val="001F15B0"/>
    <w:rsid w:val="001F2121"/>
    <w:rsid w:val="00223031"/>
    <w:rsid w:val="0024185C"/>
    <w:rsid w:val="0025405C"/>
    <w:rsid w:val="00296CBF"/>
    <w:rsid w:val="002A5AE0"/>
    <w:rsid w:val="002C1BA5"/>
    <w:rsid w:val="002D02B8"/>
    <w:rsid w:val="002D33E7"/>
    <w:rsid w:val="0031014F"/>
    <w:rsid w:val="00341F59"/>
    <w:rsid w:val="003467F8"/>
    <w:rsid w:val="00350616"/>
    <w:rsid w:val="0036424C"/>
    <w:rsid w:val="00390545"/>
    <w:rsid w:val="0039597A"/>
    <w:rsid w:val="003A1DF7"/>
    <w:rsid w:val="003B2DBD"/>
    <w:rsid w:val="003E1FDC"/>
    <w:rsid w:val="003E3C6F"/>
    <w:rsid w:val="003F1091"/>
    <w:rsid w:val="003F45DC"/>
    <w:rsid w:val="003F78C1"/>
    <w:rsid w:val="00407989"/>
    <w:rsid w:val="0041627C"/>
    <w:rsid w:val="004241A3"/>
    <w:rsid w:val="0042550D"/>
    <w:rsid w:val="004277DA"/>
    <w:rsid w:val="004458DE"/>
    <w:rsid w:val="00462689"/>
    <w:rsid w:val="00466136"/>
    <w:rsid w:val="00495D49"/>
    <w:rsid w:val="004A4C51"/>
    <w:rsid w:val="004A4CE0"/>
    <w:rsid w:val="004C200C"/>
    <w:rsid w:val="004E77A6"/>
    <w:rsid w:val="00500493"/>
    <w:rsid w:val="00503C96"/>
    <w:rsid w:val="0051100F"/>
    <w:rsid w:val="00516B7C"/>
    <w:rsid w:val="00540505"/>
    <w:rsid w:val="00541799"/>
    <w:rsid w:val="005448D4"/>
    <w:rsid w:val="00547646"/>
    <w:rsid w:val="00566559"/>
    <w:rsid w:val="005777DB"/>
    <w:rsid w:val="00582BC5"/>
    <w:rsid w:val="00592A90"/>
    <w:rsid w:val="00593CB0"/>
    <w:rsid w:val="005B4485"/>
    <w:rsid w:val="005D2C10"/>
    <w:rsid w:val="005E181A"/>
    <w:rsid w:val="00613A4D"/>
    <w:rsid w:val="00632AB0"/>
    <w:rsid w:val="00637280"/>
    <w:rsid w:val="00661774"/>
    <w:rsid w:val="0067581E"/>
    <w:rsid w:val="00685535"/>
    <w:rsid w:val="006A419D"/>
    <w:rsid w:val="006A6249"/>
    <w:rsid w:val="006C355D"/>
    <w:rsid w:val="006E16A5"/>
    <w:rsid w:val="007255EF"/>
    <w:rsid w:val="00752087"/>
    <w:rsid w:val="00752BD6"/>
    <w:rsid w:val="0075708D"/>
    <w:rsid w:val="007632DD"/>
    <w:rsid w:val="007716A7"/>
    <w:rsid w:val="007826EE"/>
    <w:rsid w:val="007835BE"/>
    <w:rsid w:val="00792A53"/>
    <w:rsid w:val="007938D9"/>
    <w:rsid w:val="00794EF6"/>
    <w:rsid w:val="007B308B"/>
    <w:rsid w:val="007B5CFF"/>
    <w:rsid w:val="00816E0A"/>
    <w:rsid w:val="00820866"/>
    <w:rsid w:val="0083279D"/>
    <w:rsid w:val="00832EBD"/>
    <w:rsid w:val="00836331"/>
    <w:rsid w:val="00862494"/>
    <w:rsid w:val="00867DFE"/>
    <w:rsid w:val="00870FCB"/>
    <w:rsid w:val="008855A9"/>
    <w:rsid w:val="008879FC"/>
    <w:rsid w:val="008B0D96"/>
    <w:rsid w:val="008C1092"/>
    <w:rsid w:val="00900E56"/>
    <w:rsid w:val="00906710"/>
    <w:rsid w:val="00917D6B"/>
    <w:rsid w:val="009233E4"/>
    <w:rsid w:val="00942F0E"/>
    <w:rsid w:val="009529AE"/>
    <w:rsid w:val="009563D0"/>
    <w:rsid w:val="009630DB"/>
    <w:rsid w:val="00964494"/>
    <w:rsid w:val="00983F8E"/>
    <w:rsid w:val="009864C0"/>
    <w:rsid w:val="00987EAA"/>
    <w:rsid w:val="009B018C"/>
    <w:rsid w:val="009B43DB"/>
    <w:rsid w:val="009E4C1C"/>
    <w:rsid w:val="00A049A4"/>
    <w:rsid w:val="00A32579"/>
    <w:rsid w:val="00A579C2"/>
    <w:rsid w:val="00A73FAA"/>
    <w:rsid w:val="00A80EA4"/>
    <w:rsid w:val="00A930B7"/>
    <w:rsid w:val="00AB5771"/>
    <w:rsid w:val="00AC44D5"/>
    <w:rsid w:val="00AD275C"/>
    <w:rsid w:val="00AF1C6A"/>
    <w:rsid w:val="00AF2A6B"/>
    <w:rsid w:val="00AF5BB2"/>
    <w:rsid w:val="00B44FD3"/>
    <w:rsid w:val="00B47D73"/>
    <w:rsid w:val="00B613F8"/>
    <w:rsid w:val="00BA6F29"/>
    <w:rsid w:val="00BB273B"/>
    <w:rsid w:val="00BC59D5"/>
    <w:rsid w:val="00BD17BF"/>
    <w:rsid w:val="00BE1964"/>
    <w:rsid w:val="00C014B3"/>
    <w:rsid w:val="00C2557E"/>
    <w:rsid w:val="00C3767A"/>
    <w:rsid w:val="00C44EBF"/>
    <w:rsid w:val="00C771C9"/>
    <w:rsid w:val="00CD0EDB"/>
    <w:rsid w:val="00CF5F9A"/>
    <w:rsid w:val="00CF75ED"/>
    <w:rsid w:val="00D2357F"/>
    <w:rsid w:val="00D272BE"/>
    <w:rsid w:val="00D2732F"/>
    <w:rsid w:val="00D61B0B"/>
    <w:rsid w:val="00D9617E"/>
    <w:rsid w:val="00DA732A"/>
    <w:rsid w:val="00DD323E"/>
    <w:rsid w:val="00DD7B80"/>
    <w:rsid w:val="00DF5793"/>
    <w:rsid w:val="00E021E5"/>
    <w:rsid w:val="00E3256F"/>
    <w:rsid w:val="00E76E06"/>
    <w:rsid w:val="00E82342"/>
    <w:rsid w:val="00EA17E0"/>
    <w:rsid w:val="00EB79C9"/>
    <w:rsid w:val="00EE7925"/>
    <w:rsid w:val="00F051CE"/>
    <w:rsid w:val="00F84424"/>
    <w:rsid w:val="00F93522"/>
    <w:rsid w:val="00FB276A"/>
    <w:rsid w:val="00FB2B28"/>
    <w:rsid w:val="00FD4F5E"/>
    <w:rsid w:val="00FE153D"/>
    <w:rsid w:val="00FF20A4"/>
    <w:rsid w:val="19B890C2"/>
    <w:rsid w:val="1B692E99"/>
    <w:rsid w:val="291D440B"/>
    <w:rsid w:val="2F0F697F"/>
    <w:rsid w:val="34CE4144"/>
    <w:rsid w:val="3EEBCCC4"/>
    <w:rsid w:val="546B3E25"/>
    <w:rsid w:val="55427DDC"/>
    <w:rsid w:val="56FFD93B"/>
    <w:rsid w:val="7A33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FD93B"/>
  <w15:chartTrackingRefBased/>
  <w15:docId w15:val="{4701EDD5-D19F-4171-A154-024D3333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uiPriority w:val="1"/>
    <w:rsid w:val="546B3E25"/>
    <w:pPr>
      <w:spacing w:beforeAutospacing="1" w:afterAutospacing="1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DefaultParagraphFont"/>
    <w:uiPriority w:val="1"/>
    <w:rsid w:val="546B3E25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17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9a4e2a4-d1bc-4523-9cba-41775661eec0" xsi:nil="true"/>
    <_ip_UnifiedCompliancePolicyProperties xmlns="http://schemas.microsoft.com/sharepoint/v3" xsi:nil="true"/>
    <lcf76f155ced4ddcb4097134ff3c332f xmlns="390e4f39-3470-485c-92fb-35ef59508e6e">
      <Terms xmlns="http://schemas.microsoft.com/office/infopath/2007/PartnerControls"/>
    </lcf76f155ced4ddcb4097134ff3c332f>
    <SharedWithUsers xmlns="39a4e2a4-d1bc-4523-9cba-41775661eec0">
      <UserInfo>
        <DisplayName>Lisa Norwood</DisplayName>
        <AccountId>638</AccountId>
        <AccountType/>
      </UserInfo>
      <UserInfo>
        <DisplayName>Sarah Bixler</DisplayName>
        <AccountId>637</AccountId>
        <AccountType/>
      </UserInfo>
      <UserInfo>
        <DisplayName>Amir Law</DisplayName>
        <AccountId>634</AccountId>
        <AccountType/>
      </UserInfo>
      <UserInfo>
        <DisplayName>Cece Bustoz-Grimes</DisplayName>
        <AccountId>543</AccountId>
        <AccountType/>
      </UserInfo>
      <UserInfo>
        <DisplayName>Vanessa Burry</DisplayName>
        <AccountId>17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7A5E65665C843982CF0E83E716C3F" ma:contentTypeVersion="20" ma:contentTypeDescription="Create a new document." ma:contentTypeScope="" ma:versionID="d34981ed329fef1ee3ec62385238e8d0">
  <xsd:schema xmlns:xsd="http://www.w3.org/2001/XMLSchema" xmlns:xs="http://www.w3.org/2001/XMLSchema" xmlns:p="http://schemas.microsoft.com/office/2006/metadata/properties" xmlns:ns1="http://schemas.microsoft.com/sharepoint/v3" xmlns:ns2="390e4f39-3470-485c-92fb-35ef59508e6e" xmlns:ns3="39a4e2a4-d1bc-4523-9cba-41775661eec0" targetNamespace="http://schemas.microsoft.com/office/2006/metadata/properties" ma:root="true" ma:fieldsID="83b83455fef84de4716832acc589c6ba" ns1:_="" ns2:_="" ns3:_="">
    <xsd:import namespace="http://schemas.microsoft.com/sharepoint/v3"/>
    <xsd:import namespace="390e4f39-3470-485c-92fb-35ef59508e6e"/>
    <xsd:import namespace="39a4e2a4-d1bc-4523-9cba-41775661e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e4f39-3470-485c-92fb-35ef59508e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438bde6-fd5e-4a27-bc28-a81af0364d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a4e2a4-d1bc-4523-9cba-41775661eec0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130aca4-6cc6-4b59-8579-29ba0e8eec3e}" ma:internalName="TaxCatchAll" ma:showField="CatchAllData" ma:web="39a4e2a4-d1bc-4523-9cba-41775661e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54E33-F78B-451B-AB5D-1EA520C190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9a4e2a4-d1bc-4523-9cba-41775661eec0"/>
    <ds:schemaRef ds:uri="390e4f39-3470-485c-92fb-35ef59508e6e"/>
  </ds:schemaRefs>
</ds:datastoreItem>
</file>

<file path=customXml/itemProps2.xml><?xml version="1.0" encoding="utf-8"?>
<ds:datastoreItem xmlns:ds="http://schemas.openxmlformats.org/officeDocument/2006/customXml" ds:itemID="{93A68FB4-8E83-4567-A210-66BA1FD4B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B6A0CE-441E-48D3-ACF4-024C7F1E2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90e4f39-3470-485c-92fb-35ef59508e6e"/>
    <ds:schemaRef ds:uri="39a4e2a4-d1bc-4523-9cba-41775661e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1318</Words>
  <Characters>7514</Characters>
  <Application>Microsoft Office Word</Application>
  <DocSecurity>4</DocSecurity>
  <Lines>62</Lines>
  <Paragraphs>17</Paragraphs>
  <ScaleCrop>false</ScaleCrop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Bixler</dc:creator>
  <cp:keywords/>
  <dc:description/>
  <cp:lastModifiedBy>Sarah Bixler</cp:lastModifiedBy>
  <cp:revision>175</cp:revision>
  <dcterms:created xsi:type="dcterms:W3CDTF">2024-03-25T19:39:00Z</dcterms:created>
  <dcterms:modified xsi:type="dcterms:W3CDTF">2024-06-27T17:30:00Z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0x0101003567A5E65665C843982CF0E83E716C3F</vt:lpwstr>
  </property>
  <property fmtid="{D5CDD505-2E9C-101B-9397-08002B2CF9AE}" pid="3" name="MediaServiceImageTags">
    <vt:lpwstr/>
  </property>
</Properties>
</file>